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 in Education, Middle-Level Education, Math + Social Studies</w:t>
      </w:r>
    </w:p>
    <w:p w:rsidR="00000000" w:rsidDel="00000000" w:rsidP="00000000" w:rsidRDefault="00000000" w:rsidRPr="00000000" w14:paraId="0000000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This degree program requires a total of 120 credit hours (CH), including 38 credit hours of the lower-</w:t>
      </w:r>
    </w:p>
    <w:p w:rsidR="00000000" w:rsidDel="00000000" w:rsidP="00000000" w:rsidRDefault="00000000" w:rsidRPr="00000000" w14:paraId="0000000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division (LD) UCA Core and 40 credit hours of upper-division (3000- and 4000-level) courses. This sample</w:t>
      </w:r>
    </w:p>
    <w:p w:rsidR="00000000" w:rsidDel="00000000" w:rsidP="00000000" w:rsidRDefault="00000000" w:rsidRPr="00000000" w14:paraId="0000000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degree plan demonstrates how a first-time entering freshman with no college credit can earn the degree</w:t>
      </w:r>
    </w:p>
    <w:p w:rsidR="00000000" w:rsidDel="00000000" w:rsidP="00000000" w:rsidRDefault="00000000" w:rsidRPr="00000000" w14:paraId="00000006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four years. The upper-division UCA Core must be met using major, minor, or general elective courses.</w:t>
      </w:r>
    </w:p>
    <w:p w:rsidR="00000000" w:rsidDel="00000000" w:rsidP="00000000" w:rsidRDefault="00000000" w:rsidRPr="00000000" w14:paraId="00000007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general and specific degree requirements, please see the Undergraduate Bulletin at</w:t>
      </w:r>
    </w:p>
    <w:p w:rsidR="00000000" w:rsidDel="00000000" w:rsidP="00000000" w:rsidRDefault="00000000" w:rsidRPr="00000000" w14:paraId="00000008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rtl w:val="0"/>
        </w:rPr>
        <w:t xml:space="preserve">. Consult your academic advisor for appropriate substitutions and additional</w:t>
      </w:r>
    </w:p>
    <w:p w:rsidR="00000000" w:rsidDel="00000000" w:rsidP="00000000" w:rsidRDefault="00000000" w:rsidRPr="00000000" w14:paraId="00000009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information.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  <w:br w:type="textWrapping"/>
              <w:t xml:space="preserve">ENGL 1320 Interdisciplinary Writing &amp; Research or</w:t>
              <w:br w:type="textWrapping"/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Writing or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3352 Number Systems: Reals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1300 Education as a Profession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1320 Galileo–Gandhi: World History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1310 Mummies-Mongols: World History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1330 United States Government and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United States Government and Politics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3364 Concepts of Geometry and Measurement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3354 Concepts of Discrete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2301 The Making of America: US History to 1877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HIST 2302 America in the Modern Era: US History since 1877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Lab 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3320 Introduction to Teaching at the Middle Level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GEOG 1305 Principles of Geography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4314 Applications of Middle Level Mathematics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4335 Concepts of Advanced Mathematics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4320 Concepts of Calculus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ELSE 3304 Instructional Strategies for K-6 Social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Studies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ECON 2320 Principles of Macroeconomics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4325 Disciplinary Literacy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 3310 Social Science Concepts in Arkansas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3322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Practices for a Learner-Centered Classroom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3310 Learning and Development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 4210 Integration of Technology into Teaching and Learning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General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r7b4ikecm9nh" w:id="1"/>
            <w:bookmarkEnd w:id="1"/>
            <w:r w:rsidDel="00000000" w:rsidR="00000000" w:rsidRPr="00000000">
              <w:rPr>
                <w:sz w:val="18"/>
                <w:szCs w:val="1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rHeight w:val="251.98242187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4305 Classroom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4990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4611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Residency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ind w:right="144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4321 Classroom Assessment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MSIT 4312 Strategies for Reading and Writing Assessment and Instruction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MSIT 4328 Advanced Strategies for Teaching and Learning in Middle Level Content-Specific Classrooms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0" w:line="240" w:lineRule="auto"/>
              <w:ind w:left="0" w:right="8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lef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</w:t>
    </w:r>
    <w:r w:rsidDel="00000000" w:rsidR="00000000" w:rsidRPr="00000000">
      <w:rPr>
        <w:rtl w:val="0"/>
      </w:rPr>
      <w:t xml:space="preserve">6</w:t>
      <w:tab/>
    </w: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Four Years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Vo1z+MDQuWz1BD3D55L+waEIQ==">CgMxLjAyCWguMzBqMHpsbDIOaC5yN2I0aWtlY205bmg4AHIhMXhmcGFaQ2xqQTh3Z2FyZlpQM09MeDVVTDRrYzIxZTBY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