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 in Education, Middle-Level Education, Language Arts + Math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This degree program requires a total of 121 credit hours (CH), including 38 credit hours of the lower division (LD) UCA Core and 40 credit hours of upper-division (3000- and 4000-level) courses. This sample degree plan demonstrates how a first-time entering freshman with no college credit can earn the degree in four years. The upper-division UCA Core must be met using major, minor, or general elective courses. For general and specific degree requirements, please see the Undergraduate Bulletin at https://uca.edu/ubulletin. Consult your academic advisor for appropriate substitutions and additional information.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 approved Writing Foundation alternative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  <w:br w:type="textWrapping"/>
              <w:t xml:space="preserve">ENGL 1320 Interdisciplinary Writing &amp; Research or</w:t>
              <w:br w:type="textWrapping"/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 1390 College Algebra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3352 Number Systems for Elementary and Middle School Teachers: Reals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Education as a Profession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First Year Seminar or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 LD UCA Core Course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First Year Seminar (if not taken) or Other LD UCA Core Course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3364 Concepts of Geometry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3354 Concepts of Discrete Mathematics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2312 American Literature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2312 American Literature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WRID 3340 Writing Acquisition: Theory and Practice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3320 Introduction to Teaching at the Middle Level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4C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MATH 4314 Applications of Middle Level Mathematics 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4335 Concepts of Advanced Mathematics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4320 Concepts of Calculus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4361 Literature for Adolescents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3335 English Language Studies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HIST 3310 Social Science Concepts in Arkansas History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ENGL 3320 Literature for the Middle Grades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3322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Effective Practices for a Learner-Centered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MSIT 3310 Learning and Development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4210 Integration of Technology into Teaching and Learning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4325 Disciplinary Literacy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65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45"/>
        <w:gridCol w:w="480"/>
        <w:gridCol w:w="4560"/>
        <w:gridCol w:w="480"/>
        <w:tblGridChange w:id="0">
          <w:tblGrid>
            <w:gridCol w:w="4545"/>
            <w:gridCol w:w="480"/>
            <w:gridCol w:w="4560"/>
            <w:gridCol w:w="48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4305 Classroom Management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4990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Residency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4611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Residency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MSIT 4321 Classroom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4312 Strategies for Reading and Writing Assessment and Instruction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MSIT 4328 Advanced Strategies for Teaching and Learning in Middle Level Content Specific Classrooms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1reu81422u9z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Fne6qtxjaVA6ljXvJDjIZO7C9A==">CgMxLjAyCWguMzBqMHpsbDIOaC4xcmV1ODE0MjJ1OXo4AHIhMVFocG1nSWREUldsc2hudlBodHhZM1MyWXRxTUFJdW1w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