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12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SAMPLE DEGREE PLAN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12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Bachelor of Arts, Modern Languages, Spanish, Teacher Education</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240" w:before="240" w:lineRule="auto"/>
        <w:rPr>
          <w:b w:val="1"/>
          <w:bCs w:val="1"/>
          <w:color w:val="000000"/>
        </w:rPr>
      </w:pPr>
      <w:r w:rsidDel="00000000" w:rsidR="00000000" w:rsidRPr="00000000">
        <w:rPr>
          <w:b w:val="1"/>
          <w:bCs w:val="1"/>
          <w:color w:val="000000"/>
          <w:rtl w:val="0"/>
        </w:rPr>
        <w:t xml:space="preserve">This degree program requires a total of </w:t>
      </w:r>
      <w:r w:rsidDel="00000000" w:rsidR="00000000" w:rsidRPr="00000000">
        <w:rPr>
          <w:b w:val="1"/>
          <w:bCs w:val="1"/>
          <w:color w:val="000000"/>
          <w:u w:val="single"/>
          <w:rtl w:val="0"/>
        </w:rPr>
        <w:t xml:space="preserve">120</w:t>
      </w:r>
      <w:r w:rsidDel="00000000" w:rsidR="00000000" w:rsidRPr="00000000">
        <w:rPr>
          <w:b w:val="1"/>
          <w:bCs w:val="1"/>
          <w:color w:val="000000"/>
          <w:rtl w:val="0"/>
        </w:rPr>
        <w:t xml:space="preserve"> credit hours (CH), including 38 credit hours of the lower-division (LD) UCA Core and 40 credit hours of upper-division (3000- and 4000-level) courses. This sample degree plan demonstrates how a first-time entering freshman with no college credit can earn the degree in four years. The upper-division UCA Core must be met using major, minor, or general elective courses. For general and specific degree requirements, please see the </w:t>
      </w:r>
      <w:r w:rsidDel="00000000" w:rsidR="00000000" w:rsidRPr="00000000">
        <w:rPr>
          <w:b w:val="1"/>
          <w:bCs w:val="1"/>
          <w:i w:val="1"/>
          <w:iCs w:val="1"/>
          <w:color w:val="000000"/>
          <w:rtl w:val="0"/>
        </w:rPr>
        <w:t xml:space="preserve">Undergraduate Bulletin</w:t>
      </w:r>
      <w:r w:rsidDel="00000000" w:rsidR="00000000" w:rsidRPr="00000000">
        <w:rPr>
          <w:b w:val="1"/>
          <w:bCs w:val="1"/>
          <w:color w:val="000000"/>
          <w:rtl w:val="0"/>
        </w:rPr>
        <w:t xml:space="preserve"> at </w:t>
      </w:r>
      <w:hyperlink r:id="rId7">
        <w:r w:rsidDel="00000000" w:rsidR="00000000" w:rsidRPr="00000000">
          <w:rPr>
            <w:b w:val="1"/>
            <w:bCs w:val="1"/>
            <w:color w:val="0000ff"/>
            <w:u w:val="single"/>
            <w:rtl w:val="0"/>
          </w:rPr>
          <w:t xml:space="preserve">https://uca.edu/ubulletin</w:t>
        </w:r>
      </w:hyperlink>
      <w:r w:rsidDel="00000000" w:rsidR="00000000" w:rsidRPr="00000000">
        <w:rPr>
          <w:b w:val="1"/>
          <w:bCs w:val="1"/>
          <w:color w:val="000000"/>
          <w:rtl w:val="0"/>
        </w:rPr>
        <w:t xml:space="preserve">. Consult your academic advisor for appropriate substitutions and additional information.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1</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0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7"/>
        <w:gridCol w:w="482"/>
        <w:gridCol w:w="4565"/>
        <w:gridCol w:w="472"/>
        <w:tblGridChange w:id="0">
          <w:tblGrid>
            <w:gridCol w:w="4567"/>
            <w:gridCol w:w="482"/>
            <w:gridCol w:w="4565"/>
            <w:gridCol w:w="472"/>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06">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1</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2</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vAlign w:val="center"/>
          </w:tcPr>
          <w:p w:rsidR="00000000" w:rsidDel="00000000" w:rsidP="00000000" w:rsidRDefault="00000000" w:rsidRPr="00000000" w14:paraId="0000000B">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0C">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0D">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1310 Introduction to College Writing or</w:t>
            </w:r>
          </w:p>
          <w:p w:rsidR="00000000" w:rsidDel="00000000" w:rsidP="00000000" w:rsidRDefault="00000000" w:rsidRPr="00000000" w14:paraId="0000000F">
            <w:pPr>
              <w:tabs>
                <w:tab w:val="left" w:leader="none" w:pos="432"/>
                <w:tab w:val="left" w:leader="none" w:pos="864"/>
                <w:tab w:val="left" w:leader="none" w:pos="1296"/>
                <w:tab w:val="left" w:leader="none" w:pos="1728"/>
              </w:tabs>
              <w:spacing w:before="60" w:lineRule="auto"/>
              <w:rPr>
                <w:color w:val="000000"/>
              </w:rPr>
            </w:pPr>
            <w:r w:rsidDel="00000000" w:rsidR="00000000" w:rsidRPr="00000000">
              <w:rPr>
                <w:rtl w:val="0"/>
              </w:rPr>
              <w:t xml:space="preserve">Other approved Writing Foundation alternative</w:t>
            </w: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1320 Academic Writing &amp; Research or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ENGL 1320 Interdisciplinary Writing &amp; Research or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approved Research and Writing alternative</w:t>
            </w:r>
          </w:p>
        </w:tc>
        <w:tc>
          <w:tcPr>
            <w:tcBorders>
              <w:right w:color="000000" w:space="0" w:sz="12" w:val="single"/>
            </w:tcBorders>
            <w:shd w:fill="auto" w:val="clear"/>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MATH 1360 Quantitative Literacy or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LD UCA Core Course</w:t>
            </w:r>
          </w:p>
        </w:tc>
        <w:tc>
          <w:tcPr>
            <w:tcBorders>
              <w:right w:color="000000" w:space="0" w:sz="12" w:val="single"/>
            </w:tcBorders>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MATH 1360 Quantitative Literacy (if not taken) or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LD UCA Core Course</w:t>
            </w:r>
          </w:p>
        </w:tc>
        <w:tc>
          <w:tcPr>
            <w:tcBorders>
              <w:right w:color="000000" w:space="0" w:sz="12" w:val="single"/>
            </w:tcBorders>
            <w:shd w:fill="auto" w:val="cle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First-Year Seminar or</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LD UCA Core Course</w:t>
            </w:r>
          </w:p>
        </w:tc>
        <w:tc>
          <w:tcPr>
            <w:tcBorders>
              <w:right w:color="000000" w:space="0" w:sz="12" w:val="single"/>
            </w:tcBorders>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First-Year Seminar (if not taken) or</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LD UCA Core Course</w:t>
            </w:r>
          </w:p>
        </w:tc>
        <w:tc>
          <w:tcPr>
            <w:tcBorders>
              <w:right w:color="000000" w:space="0" w:sz="12" w:val="single"/>
            </w:tcBorders>
            <w:shd w:fill="auto" w:val="clea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EDUC 1300 Education as a Profession or</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Course</w:t>
            </w:r>
          </w:p>
        </w:tc>
        <w:tc>
          <w:tcPr>
            <w:tcBorders>
              <w:right w:color="000000" w:space="0" w:sz="12" w:val="single"/>
            </w:tcBorders>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EDUC 1300 Education as a Profession (if not taken) or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Course</w:t>
            </w:r>
          </w:p>
        </w:tc>
        <w:tc>
          <w:tcPr>
            <w:tcBorders>
              <w:right w:color="000000" w:space="0" w:sz="12" w:val="single"/>
            </w:tcBorders>
            <w:shd w:fill="auto" w:val="clea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superscrip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1330 Elementary Spanish in Review</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superscript"/>
                <w:rtl w:val="0"/>
              </w:rPr>
              <w:t xml:space="preserve">1</w:t>
            </w:r>
          </w:p>
        </w:tc>
        <w:tc>
          <w:tcPr>
            <w:tcBorders>
              <w:right w:color="000000" w:space="0" w:sz="12" w:val="single"/>
            </w:tcBorders>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2310 Intermediate Spanish II</w:t>
            </w:r>
          </w:p>
        </w:tc>
        <w:tc>
          <w:tcPr>
            <w:tcBorders>
              <w:right w:color="000000" w:space="0" w:sz="12" w:val="single"/>
            </w:tcBorders>
            <w:shd w:fill="auto" w:val="clea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15</w:t>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15</w:t>
            </w:r>
          </w:p>
        </w:tc>
      </w:tr>
    </w:tb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90" w:right="0" w:hanging="9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2</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1007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4"/>
        <w:gridCol w:w="478"/>
        <w:gridCol w:w="4564"/>
        <w:gridCol w:w="474"/>
        <w:tblGridChange w:id="0">
          <w:tblGrid>
            <w:gridCol w:w="4564"/>
            <w:gridCol w:w="478"/>
            <w:gridCol w:w="4564"/>
            <w:gridCol w:w="474"/>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32">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3</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34">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4</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36">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vAlign w:val="center"/>
          </w:tcPr>
          <w:p w:rsidR="00000000" w:rsidDel="00000000" w:rsidP="00000000" w:rsidRDefault="00000000" w:rsidRPr="00000000" w14:paraId="00000037">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38">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39">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2320 Intermediate Spanish III</w:t>
            </w:r>
          </w:p>
        </w:tc>
        <w:tc>
          <w:tcPr>
            <w:tcBorders>
              <w:right w:color="000000" w:space="0" w:sz="12" w:val="single"/>
            </w:tcBorders>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3300 Advanced Grammar and Composition or</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3301 Advanced Spanish for Heritage Speakers</w:t>
            </w:r>
          </w:p>
        </w:tc>
        <w:tc>
          <w:tcPr>
            <w:tcBorders>
              <w:right w:color="000000" w:space="0" w:sz="12" w:val="single"/>
            </w:tcBorders>
            <w:shd w:fill="auto" w:val="clear"/>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Major Elective</w:t>
            </w:r>
          </w:p>
        </w:tc>
        <w:tc>
          <w:tcPr>
            <w:tcBorders>
              <w:right w:color="000000" w:space="0" w:sz="12" w:val="single"/>
            </w:tcBorders>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Major Elective</w:t>
            </w:r>
          </w:p>
        </w:tc>
        <w:tc>
          <w:tcPr>
            <w:tcBorders>
              <w:right w:color="000000" w:space="0" w:sz="12" w:val="single"/>
            </w:tcBorders>
            <w:shd w:fill="auto" w:val="clea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LING 2320 Introduction to Linguistics or</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LING 2350 World Languages</w:t>
            </w:r>
          </w:p>
        </w:tc>
        <w:tc>
          <w:tcPr>
            <w:tcBorders>
              <w:right w:color="000000" w:space="0" w:sz="12" w:val="single"/>
            </w:tcBorders>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46">
            <w:pPr>
              <w:tabs>
                <w:tab w:val="left" w:leader="none" w:pos="432"/>
                <w:tab w:val="left" w:leader="none" w:pos="864"/>
                <w:tab w:val="left" w:leader="none" w:pos="1296"/>
                <w:tab w:val="left" w:leader="none" w:pos="1728"/>
              </w:tabs>
              <w:spacing w:before="60" w:lineRule="auto"/>
              <w:rPr>
                <w:sz w:val="18"/>
                <w:szCs w:val="18"/>
              </w:rPr>
            </w:pPr>
            <w:r w:rsidDel="00000000" w:rsidR="00000000" w:rsidRPr="00000000">
              <w:rPr>
                <w:sz w:val="18"/>
                <w:szCs w:val="18"/>
                <w:rtl w:val="0"/>
              </w:rPr>
              <w:t xml:space="preserve">EDUC 3322 Effective Practices for a Learner-Centered Classroom</w:t>
            </w:r>
          </w:p>
        </w:tc>
        <w:tc>
          <w:tcPr>
            <w:tcBorders>
              <w:right w:color="000000" w:space="0" w:sz="12" w:val="single"/>
            </w:tcBorders>
            <w:shd w:fill="auto" w:val="clear"/>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w:t>
            </w:r>
          </w:p>
        </w:tc>
        <w:tc>
          <w:tcPr>
            <w:tcBorders>
              <w:right w:color="000000" w:space="0" w:sz="12" w:val="single"/>
            </w:tcBorders>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w:t>
            </w:r>
          </w:p>
        </w:tc>
        <w:tc>
          <w:tcPr>
            <w:tcBorders>
              <w:right w:color="000000" w:space="0" w:sz="12" w:val="single"/>
            </w:tcBorders>
            <w:shd w:fill="auto" w:val="clear"/>
            <w:vAlign w:val="cente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Lower-Division UCA Core Lab Science</w:t>
            </w:r>
          </w:p>
        </w:tc>
        <w:tc>
          <w:tcPr>
            <w:tcBorders>
              <w:right w:color="000000" w:space="0" w:sz="12" w:val="single"/>
            </w:tcBorders>
            <w:vAlign w:val="cente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w:t>
            </w:r>
          </w:p>
        </w:tc>
        <w:tc>
          <w:tcPr>
            <w:tcBorders>
              <w:left w:color="000000" w:space="0" w:sz="12" w:val="single"/>
            </w:tcBorders>
            <w:shd w:fill="auto" w:val="clea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Lower-Division UCA Core Lab Science</w:t>
            </w:r>
          </w:p>
        </w:tc>
        <w:tc>
          <w:tcPr>
            <w:tcBorders>
              <w:right w:color="000000" w:space="0" w:sz="12" w:val="single"/>
            </w:tcBorders>
            <w:shd w:fill="auto" w:val="clea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w:t>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16</w:t>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16</w:t>
            </w:r>
          </w:p>
        </w:tc>
      </w:tr>
    </w:tbl>
    <w:p w:rsidR="00000000" w:rsidDel="00000000" w:rsidP="00000000" w:rsidRDefault="00000000" w:rsidRPr="00000000" w14:paraId="00000054">
      <w:pPr>
        <w:tabs>
          <w:tab w:val="left" w:leader="none" w:pos="432"/>
          <w:tab w:val="left" w:leader="none" w:pos="864"/>
          <w:tab w:val="left" w:leader="none" w:pos="1296"/>
          <w:tab w:val="left" w:leader="none" w:pos="1728"/>
        </w:tabs>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90" w:right="0" w:hanging="90"/>
        <w:jc w:val="left"/>
        <w:rPr>
          <w:rFonts w:ascii="Arial" w:cs="Arial" w:eastAsia="Arial" w:hAnsi="Arial"/>
          <w:b w:val="0"/>
          <w:bCs w:val="0"/>
          <w:i w:val="0"/>
          <w:iCs w:val="0"/>
          <w:smallCaps w:val="0"/>
          <w:strike w:val="0"/>
          <w:color w:val="000000"/>
          <w:sz w:val="18"/>
          <w:szCs w:val="18"/>
          <w:u w:val="none"/>
          <w:shd w:fill="auto" w:val="clear"/>
          <w:vertAlign w:val="baseline"/>
        </w:rPr>
      </w:pPr>
      <w:bookmarkStart w:colFirst="0" w:colLast="0" w:name="_heading=h.30j0zll" w:id="0"/>
      <w:bookmarkEnd w:id="0"/>
      <w:r w:rsidDel="00000000" w:rsidR="00000000" w:rsidRPr="00000000">
        <w:rPr>
          <w:rFonts w:ascii="Arial" w:cs="Arial" w:eastAsia="Arial" w:hAnsi="Arial"/>
          <w:b w:val="0"/>
          <w:bCs w:val="0"/>
          <w:i w:val="0"/>
          <w:iCs w:val="0"/>
          <w:smallCaps w:val="0"/>
          <w:strike w:val="0"/>
          <w:color w:val="000000"/>
          <w:sz w:val="18"/>
          <w:szCs w:val="18"/>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ab/>
        <w:t xml:space="preserve">The Sample Degree Plan assumes the student completed a minimum of two years of Spanish in high school or achieved an appropriate placement examination score to enroll in SPAN 1330. Students who do not meet the prerequisites or placement scores for SPAN 1330 should consult their academic advisor for appropriate changes to their course of study.</w:t>
      </w:r>
    </w:p>
    <w:p w:rsidR="00000000" w:rsidDel="00000000" w:rsidP="00000000" w:rsidRDefault="00000000" w:rsidRPr="00000000" w14:paraId="00000056">
      <w:pPr>
        <w:tabs>
          <w:tab w:val="left" w:leader="none" w:pos="432"/>
          <w:tab w:val="left" w:leader="none" w:pos="864"/>
          <w:tab w:val="left" w:leader="none" w:pos="1296"/>
          <w:tab w:val="left" w:leader="none" w:pos="1728"/>
        </w:tabs>
        <w:rPr>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3</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1007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4"/>
        <w:gridCol w:w="478"/>
        <w:gridCol w:w="4564"/>
        <w:gridCol w:w="474"/>
        <w:tblGridChange w:id="0">
          <w:tblGrid>
            <w:gridCol w:w="4564"/>
            <w:gridCol w:w="478"/>
            <w:gridCol w:w="4564"/>
            <w:gridCol w:w="474"/>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59">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5</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5B">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6</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5D">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vAlign w:val="center"/>
          </w:tcPr>
          <w:p w:rsidR="00000000" w:rsidDel="00000000" w:rsidP="00000000" w:rsidRDefault="00000000" w:rsidRPr="00000000" w14:paraId="0000005E">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5F">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60">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3303 Advanced Composition and Textual Analysis</w:t>
            </w:r>
          </w:p>
        </w:tc>
        <w:tc>
          <w:tcPr>
            <w:tcBorders>
              <w:right w:color="000000" w:space="0" w:sz="12" w:val="single"/>
            </w:tcBorders>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4350 Introduction to Spanish Linguistics</w:t>
            </w:r>
          </w:p>
        </w:tc>
        <w:tc>
          <w:tcPr>
            <w:tcBorders>
              <w:right w:color="000000" w:space="0" w:sz="12" w:val="single"/>
            </w:tcBorders>
            <w:shd w:fill="auto" w:val="clea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3312 Spanish Civilization or</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3313 Latin-American Civilization or</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3315 Topics in Hispanic Studies or</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4396 Hispanic Studies</w:t>
            </w:r>
          </w:p>
        </w:tc>
        <w:tc>
          <w:tcPr>
            <w:tcBorders>
              <w:right w:color="000000" w:space="0" w:sz="12" w:val="single"/>
            </w:tcBorders>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3315 Topics in Hispanic Studies or</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3320 Spanish Literature or</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3321 Latin American Literature or</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4395 Advanced Hispanic Literature</w:t>
            </w:r>
          </w:p>
        </w:tc>
        <w:tc>
          <w:tcPr>
            <w:tcBorders>
              <w:right w:color="000000" w:space="0" w:sz="12" w:val="single"/>
            </w:tcBorders>
            <w:shd w:fill="auto" w:val="clear"/>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WLAN 4315 Methods of Teaching Second Languages</w:t>
            </w:r>
          </w:p>
        </w:tc>
        <w:tc>
          <w:tcPr>
            <w:tcBorders>
              <w:right w:color="000000" w:space="0" w:sz="12" w:val="single"/>
            </w:tcBorders>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MSIT 3310 Learning and Development</w:t>
            </w:r>
          </w:p>
        </w:tc>
        <w:tc>
          <w:tcPr>
            <w:tcBorders>
              <w:right w:color="000000" w:space="0" w:sz="12" w:val="single"/>
            </w:tcBorders>
            <w:shd w:fill="auto" w:val="clear"/>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MSIT 4305 Classroom Management</w:t>
            </w:r>
          </w:p>
        </w:tc>
        <w:tc>
          <w:tcPr>
            <w:tcBorders>
              <w:right w:color="000000" w:space="0" w:sz="12" w:val="single"/>
            </w:tcBorders>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WLAN 4330 Second Language Assessment</w:t>
            </w:r>
          </w:p>
        </w:tc>
        <w:tc>
          <w:tcPr>
            <w:tcBorders>
              <w:right w:color="000000" w:space="0" w:sz="12" w:val="single"/>
            </w:tcBorders>
            <w:shd w:fill="auto" w:val="clear"/>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Major Elective</w:t>
            </w:r>
          </w:p>
        </w:tc>
        <w:tc>
          <w:tcPr>
            <w:tcBorders>
              <w:right w:color="000000" w:space="0" w:sz="12" w:val="single"/>
            </w:tcBorders>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Major Elective</w:t>
            </w:r>
          </w:p>
        </w:tc>
        <w:tc>
          <w:tcPr>
            <w:tcBorders>
              <w:right w:color="000000" w:space="0" w:sz="12" w:val="single"/>
            </w:tcBorders>
            <w:shd w:fill="auto" w:val="clear"/>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15</w:t>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15</w:t>
            </w:r>
          </w:p>
        </w:tc>
      </w:tr>
    </w:tbl>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4</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tl w:val="0"/>
        </w:rPr>
      </w:r>
    </w:p>
    <w:tbl>
      <w:tblPr>
        <w:tblStyle w:val="Table4"/>
        <w:tblW w:w="1007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4"/>
        <w:gridCol w:w="478"/>
        <w:gridCol w:w="4564"/>
        <w:gridCol w:w="474"/>
        <w:tblGridChange w:id="0">
          <w:tblGrid>
            <w:gridCol w:w="4564"/>
            <w:gridCol w:w="478"/>
            <w:gridCol w:w="4564"/>
            <w:gridCol w:w="474"/>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82">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7</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84">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8</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86">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vAlign w:val="center"/>
          </w:tcPr>
          <w:p w:rsidR="00000000" w:rsidDel="00000000" w:rsidP="00000000" w:rsidRDefault="00000000" w:rsidRPr="00000000" w14:paraId="00000087">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88">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89">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WLAN 4650 </w:t>
            </w:r>
            <w:r w:rsidDel="00000000" w:rsidR="00000000" w:rsidRPr="00000000">
              <w:rPr>
                <w:sz w:val="18"/>
                <w:szCs w:val="18"/>
                <w:rtl w:val="0"/>
              </w:rPr>
              <w:t xml:space="preserve">Residency</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w:t>
            </w:r>
          </w:p>
        </w:tc>
        <w:tc>
          <w:tcPr>
            <w:tcBorders>
              <w:right w:color="000000" w:space="0" w:sz="12" w:val="single"/>
            </w:tcBorders>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6</w:t>
            </w:r>
          </w:p>
        </w:tc>
        <w:tc>
          <w:tcPr>
            <w:tcBorders>
              <w:left w:color="000000" w:space="0" w:sz="12" w:val="single"/>
            </w:tcBorders>
            <w:shd w:fill="auto" w:val="clear"/>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WLAN 4990 </w:t>
            </w:r>
            <w:r w:rsidDel="00000000" w:rsidR="00000000" w:rsidRPr="00000000">
              <w:rPr>
                <w:sz w:val="18"/>
                <w:szCs w:val="18"/>
                <w:rtl w:val="0"/>
              </w:rPr>
              <w:t xml:space="preserve">Residency</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II</w:t>
            </w:r>
          </w:p>
        </w:tc>
        <w:tc>
          <w:tcPr>
            <w:tcBorders>
              <w:right w:color="000000" w:space="0" w:sz="12" w:val="single"/>
            </w:tcBorders>
            <w:shd w:fill="auto" w:val="clea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9</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EDUC 4210 Integration of Technology in Teaching and Learning</w:t>
            </w:r>
          </w:p>
        </w:tc>
        <w:tc>
          <w:tcPr>
            <w:tcBorders>
              <w:right w:color="000000" w:space="0" w:sz="12" w:val="single"/>
            </w:tcBorders>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c>
          <w:tcPr>
            <w:tcBorders>
              <w:left w:color="000000" w:space="0" w:sz="12" w:val="single"/>
            </w:tcBorders>
            <w:shd w:fill="auto" w:val="clear"/>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Major Elective</w:t>
            </w:r>
          </w:p>
        </w:tc>
        <w:tc>
          <w:tcPr>
            <w:tcBorders>
              <w:right w:color="000000" w:space="0" w:sz="12" w:val="single"/>
            </w:tcBorders>
            <w:shd w:fill="auto" w:val="clear"/>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SPAN 4110 Senior Capstone Project</w:t>
            </w:r>
          </w:p>
        </w:tc>
        <w:tc>
          <w:tcPr>
            <w:tcBorders>
              <w:right w:color="000000" w:space="0" w:sz="12" w:val="single"/>
            </w:tcBorders>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c>
          <w:tcPr>
            <w:tcBorders>
              <w:left w:color="000000" w:space="0" w:sz="12" w:val="single"/>
            </w:tcBorders>
            <w:shd w:fill="auto" w:val="clear"/>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WLAN 4325 Second Language Acquisition</w:t>
            </w:r>
          </w:p>
        </w:tc>
        <w:tc>
          <w:tcPr>
            <w:tcBorders>
              <w:right w:color="000000" w:space="0" w:sz="12" w:val="single"/>
            </w:tcBorders>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MSIT 4325 Disciplinary Literacy</w:t>
            </w:r>
          </w:p>
        </w:tc>
        <w:tc>
          <w:tcPr>
            <w:tcBorders>
              <w:right w:color="000000" w:space="0" w:sz="12" w:val="single"/>
            </w:tcBorders>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w:t>
            </w:r>
          </w:p>
        </w:tc>
        <w:tc>
          <w:tcPr>
            <w:tcBorders>
              <w:right w:color="000000" w:space="0" w:sz="12" w:val="single"/>
            </w:tcBorders>
            <w:vAlign w:val="cente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c>
          <w:tcPr>
            <w:tcBorders>
              <w:left w:color="000000" w:space="0" w:sz="12" w:val="single"/>
            </w:tcBorders>
            <w:shd w:fill="auto" w:val="clear"/>
            <w:vAlign w:val="cente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16</w:t>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12</w:t>
            </w:r>
          </w:p>
        </w:tc>
      </w:tr>
    </w:tbl>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 </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080" w:top="1080" w:left="1080" w:right="1080" w:header="576"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pBdr>
        <w:top w:color="000000" w:space="1" w:sz="4" w:val="single"/>
        <w:left w:space="0" w:sz="0" w:val="nil"/>
        <w:bottom w:space="0" w:sz="0" w:val="nil"/>
        <w:right w:space="0" w:sz="0" w:val="nil"/>
        <w:between w:space="0" w:sz="0" w:val="nil"/>
      </w:pBdr>
      <w:tabs>
        <w:tab w:val="left" w:leader="none" w:pos="432"/>
        <w:tab w:val="left" w:leader="none" w:pos="864"/>
        <w:tab w:val="left" w:leader="none" w:pos="1296"/>
        <w:tab w:val="left" w:leader="none" w:pos="1728"/>
        <w:tab w:val="right" w:leader="none" w:pos="10440"/>
      </w:tabs>
      <w:jc w:val="right"/>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pBdr>
        <w:top w:color="000000" w:space="1" w:sz="4" w:val="single"/>
        <w:left w:space="0" w:sz="0" w:val="nil"/>
        <w:bottom w:space="0" w:sz="0" w:val="nil"/>
        <w:right w:space="0" w:sz="0" w:val="nil"/>
        <w:between w:space="0" w:sz="0" w:val="nil"/>
      </w:pBdr>
      <w:tabs>
        <w:tab w:val="left" w:leader="none" w:pos="432"/>
        <w:tab w:val="left" w:leader="none" w:pos="864"/>
        <w:tab w:val="left" w:leader="none" w:pos="1296"/>
        <w:tab w:val="left" w:leader="none" w:pos="1728"/>
        <w:tab w:val="right" w:leader="none" w:pos="10440"/>
      </w:tabs>
      <w:jc w:val="left"/>
      <w:rPr>
        <w:color w:val="000000"/>
      </w:rPr>
    </w:pPr>
    <w:r w:rsidDel="00000000" w:rsidR="00000000" w:rsidRPr="00000000">
      <w:rPr>
        <w:color w:val="000000"/>
        <w:rtl w:val="0"/>
      </w:rPr>
      <w:t xml:space="preserve">Effective: Fall, 202</w:t>
    </w:r>
    <w:r w:rsidDel="00000000" w:rsidR="00000000" w:rsidRPr="00000000">
      <w:rPr>
        <w:rtl w:val="0"/>
      </w:rPr>
      <w:t xml:space="preserve">6</w:t>
      <w:tab/>
    </w:r>
    <w:r w:rsidDel="00000000" w:rsidR="00000000" w:rsidRPr="00000000">
      <w:rPr>
        <w:color w:val="000000"/>
        <w:rtl w:val="0"/>
      </w:rPr>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color w:val="000000"/>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pBdr>
        <w:top w:color="000000" w:space="1" w:sz="4" w:val="single"/>
        <w:left w:space="0" w:sz="0" w:val="nil"/>
        <w:bottom w:space="0" w:sz="0" w:val="nil"/>
        <w:right w:space="0" w:sz="0" w:val="nil"/>
        <w:between w:space="0" w:sz="0" w:val="nil"/>
      </w:pBdr>
      <w:tabs>
        <w:tab w:val="left" w:leader="none" w:pos="432"/>
        <w:tab w:val="left" w:leader="none" w:pos="864"/>
        <w:tab w:val="left" w:leader="none" w:pos="1296"/>
        <w:tab w:val="left" w:leader="none" w:pos="1728"/>
        <w:tab w:val="right" w:leader="none" w:pos="10440"/>
      </w:tabs>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pBdr>
        <w:top w:space="0" w:sz="0" w:val="nil"/>
        <w:left w:space="0" w:sz="0" w:val="nil"/>
        <w:bottom w:color="000000" w:space="1" w:sz="4" w:val="single"/>
        <w:right w:space="0" w:sz="0" w:val="nil"/>
        <w:between w:space="0" w:sz="0" w:val="nil"/>
      </w:pBdr>
      <w:tabs>
        <w:tab w:val="left" w:leader="none" w:pos="432"/>
        <w:tab w:val="left" w:leader="none" w:pos="864"/>
        <w:tab w:val="left" w:leader="none" w:pos="1296"/>
        <w:tab w:val="left" w:leader="none" w:pos="1728"/>
        <w:tab w:val="center" w:leader="none" w:pos="4320"/>
        <w:tab w:val="right" w:leader="none" w:pos="8640"/>
      </w:tabs>
      <w:jc w:val="right"/>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pBdr>
        <w:top w:space="0" w:sz="0" w:val="nil"/>
        <w:left w:space="0" w:sz="0" w:val="nil"/>
        <w:bottom w:color="000000" w:space="1" w:sz="4" w:val="single"/>
        <w:right w:space="0" w:sz="0" w:val="nil"/>
        <w:between w:space="0" w:sz="0" w:val="nil"/>
      </w:pBdr>
      <w:tabs>
        <w:tab w:val="left" w:leader="none" w:pos="432"/>
        <w:tab w:val="left" w:leader="none" w:pos="864"/>
        <w:tab w:val="left" w:leader="none" w:pos="1296"/>
        <w:tab w:val="left" w:leader="none" w:pos="1728"/>
        <w:tab w:val="center" w:leader="none" w:pos="4320"/>
        <w:tab w:val="right" w:leader="none" w:pos="8640"/>
      </w:tabs>
      <w:jc w:val="right"/>
      <w:rPr>
        <w:color w:val="000000"/>
      </w:rPr>
    </w:pPr>
    <w:r w:rsidDel="00000000" w:rsidR="00000000" w:rsidRPr="00000000">
      <w:rPr>
        <w:color w:val="000000"/>
        <w:rtl w:val="0"/>
      </w:rPr>
      <w:t xml:space="preserve">SDP – Four Years</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pBdr>
        <w:top w:space="0" w:sz="0" w:val="nil"/>
        <w:left w:space="0" w:sz="0" w:val="nil"/>
        <w:bottom w:color="000000" w:space="1" w:sz="4" w:val="single"/>
        <w:right w:space="0" w:sz="0" w:val="nil"/>
        <w:between w:space="0" w:sz="0" w:val="nil"/>
      </w:pBdr>
      <w:tabs>
        <w:tab w:val="left" w:leader="none" w:pos="432"/>
        <w:tab w:val="left" w:leader="none" w:pos="864"/>
        <w:tab w:val="left" w:leader="none" w:pos="1296"/>
        <w:tab w:val="left" w:leader="none" w:pos="1728"/>
        <w:tab w:val="center" w:leader="none" w:pos="4320"/>
        <w:tab w:val="right" w:leader="none" w:pos="8640"/>
      </w:tabs>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tabs>
          <w:tab w:val="left" w:leader="none" w:pos="432"/>
          <w:tab w:val="left" w:leader="none" w:pos="864"/>
          <w:tab w:val="left" w:leader="none" w:pos="1296"/>
          <w:tab w:val="left" w:leader="none" w:pos="1728"/>
        </w:tabs>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bottom w:color="7030a0" w:space="1" w:sz="12" w:val="dotted"/>
      </w:pBdr>
      <w:spacing w:after="120" w:before="360" w:lineRule="auto"/>
      <w:ind w:left="432" w:hanging="432"/>
    </w:pPr>
    <w:rPr>
      <w:b w:val="1"/>
      <w:bCs w:val="1"/>
      <w:color w:val="7030a0"/>
      <w:sz w:val="32"/>
      <w:szCs w:val="32"/>
    </w:rPr>
  </w:style>
  <w:style w:type="paragraph" w:styleId="Heading2">
    <w:name w:val="heading 2"/>
    <w:basedOn w:val="Normal"/>
    <w:next w:val="Normal"/>
    <w:pPr>
      <w:keepNext w:val="1"/>
      <w:keepLines w:val="1"/>
      <w:spacing w:after="60" w:before="240" w:lineRule="auto"/>
    </w:pPr>
    <w:rPr>
      <w:b w:val="1"/>
      <w:bCs w:val="1"/>
      <w:i w:val="1"/>
      <w:iCs w:val="1"/>
    </w:rPr>
  </w:style>
  <w:style w:type="paragraph" w:styleId="Heading3">
    <w:name w:val="heading 3"/>
    <w:basedOn w:val="Normal"/>
    <w:next w:val="Normal"/>
    <w:pPr>
      <w:keepNext w:val="1"/>
      <w:spacing w:after="60" w:before="240" w:lineRule="auto"/>
    </w:pPr>
    <w:rPr/>
  </w:style>
  <w:style w:type="paragraph" w:styleId="Heading4">
    <w:name w:val="heading 4"/>
    <w:basedOn w:val="Normal"/>
    <w:next w:val="Normal"/>
    <w:pPr>
      <w:keepNext w:val="1"/>
      <w:spacing w:after="60" w:before="240" w:lineRule="auto"/>
    </w:pPr>
    <w:rPr>
      <w:b w:val="1"/>
      <w:bCs w:val="1"/>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spacing w:after="240" w:before="240" w:lineRule="auto"/>
      <w:jc w:val="center"/>
    </w:pPr>
    <w:rPr>
      <w:b w:val="1"/>
      <w:bCs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58.0" w:type="dxa"/>
        <w:bottom w:w="0.0" w:type="dxa"/>
        <w:right w:w="58.0" w:type="dxa"/>
      </w:tblCellMar>
    </w:tblPr>
  </w:style>
  <w:style w:type="table" w:styleId="Table2">
    <w:basedOn w:val="TableNormal"/>
    <w:tblPr>
      <w:tblStyleRowBandSize w:val="1"/>
      <w:tblStyleColBandSize w:val="1"/>
      <w:tblCellMar>
        <w:top w:w="0.0" w:type="dxa"/>
        <w:left w:w="58.0" w:type="dxa"/>
        <w:bottom w:w="0.0" w:type="dxa"/>
        <w:right w:w="58.0" w:type="dxa"/>
      </w:tblCellMar>
    </w:tblPr>
  </w:style>
  <w:style w:type="table" w:styleId="Table3">
    <w:basedOn w:val="TableNormal"/>
    <w:tblPr>
      <w:tblStyleRowBandSize w:val="1"/>
      <w:tblStyleColBandSize w:val="1"/>
      <w:tblCellMar>
        <w:top w:w="0.0" w:type="dxa"/>
        <w:left w:w="58.0" w:type="dxa"/>
        <w:bottom w:w="0.0" w:type="dxa"/>
        <w:right w:w="58.0" w:type="dxa"/>
      </w:tblCellMar>
    </w:tblPr>
  </w:style>
  <w:style w:type="table" w:styleId="Table4">
    <w:basedOn w:val="TableNormal"/>
    <w:tblPr>
      <w:tblStyleRowBandSize w:val="1"/>
      <w:tblStyleColBandSize w:val="1"/>
      <w:tblCellMar>
        <w:top w:w="0.0" w:type="dxa"/>
        <w:left w:w="58.0" w:type="dxa"/>
        <w:bottom w:w="0.0" w:type="dxa"/>
        <w:right w:w="5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ca.edu/ubulletin"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XcNyTiFTrbpSNVIk3nanmK3Anw==">CgMxLjAyCWguMzBqMHpsbDgAciExTUQ5WEFuTWJPcjkwUDY3UjdGeWNXejBISXNGakE1cGw=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