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lineRule="auto"/>
        <w:jc w:val="center"/>
        <w:rPr>
          <w:b w:val="1"/>
          <w:bCs w:val="1"/>
          <w:color w:val="000000"/>
          <w:sz w:val="28"/>
          <w:szCs w:val="28"/>
        </w:rPr>
      </w:pPr>
      <w:bookmarkStart w:colFirst="0" w:colLast="0" w:name="_heading=h.x8cw9j7pmcd0" w:id="0"/>
      <w:bookmarkEnd w:id="0"/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Bachelor of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Fine Arts, Studio Art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1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Research and Writing 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(if not taken) or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1210 Foundations Seminar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1270 Foundations Seminar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1220 Foundations Studio 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1280 Foundations Studio C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1230 Foundations Studio B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1290 Foundations Studio D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2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3"/>
        <w:gridCol w:w="478"/>
        <w:gridCol w:w="4564"/>
        <w:gridCol w:w="474"/>
        <w:tblGridChange w:id="0">
          <w:tblGrid>
            <w:gridCol w:w="4563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Area Studies Elective – Category A, 3D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Area Studies Elective – Category C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Area Studies Elective – Category B, 2D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Area Studies Elective – Category A, B, or C or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3304 Introduction to Art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2140 Major Advancement Portfolio – Fall only – Major Advancement Portfolio (MAP) Review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3324 Advanced Life Drawing or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3326 Advanced Drawing Topics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2335 Art History: Prehistoric to Medieval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3140 Creative Practices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2336 Art History: Renaissance to Modern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3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3"/>
        <w:gridCol w:w="478"/>
        <w:gridCol w:w="4564"/>
        <w:gridCol w:w="474"/>
        <w:tblGridChange w:id="0">
          <w:tblGrid>
            <w:gridCol w:w="4563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4325 Experimental Drawing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BFA Studio Emphasis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BFA Studio Emphasis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BFA Studio Emphasis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BFA Studio Emphasis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4150 BFA Professional Practices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Upper-Division Art History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3150 BFA Professional Practices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04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3"/>
        <w:gridCol w:w="478"/>
        <w:tblGridChange w:id="0">
          <w:tblGrid>
            <w:gridCol w:w="4563"/>
            <w:gridCol w:w="47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Summer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— Year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4V75 BFA internship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4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3"/>
        <w:gridCol w:w="478"/>
        <w:gridCol w:w="4564"/>
        <w:gridCol w:w="474"/>
        <w:tblGridChange w:id="0">
          <w:tblGrid>
            <w:gridCol w:w="4563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Area Studies Elective – Category C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4301 BFA Studio Practicum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BFA Studio Emphasis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4160 BFA Assessment &amp; Exhibition, BFA Senior Exhibit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ART 4300 BFA Studio Practicum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Upper-Division Art History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BFA Studio Emphasis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BFA Studio Emphasis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6XcrGY62rV15AMH795tf+fyczw==">CgMxLjAyDmgueDhjdzlqN3BtY2QwMgloLjMwajB6bGw4AHIhMWtybGliTk9pWjMwcm9RS0tqOVNoSnpUNm9FMHBPRFZn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