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Computer Science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teifpzq0w7fu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1491 Applied Calculus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3370 Principles of Programming Languages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2330 Discrete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Structures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33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85 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t27foj8x0lnm" w:id="2"/>
      <w:bookmarkEnd w:id="2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3381 Object-Oriented Software Development with Java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4300 Operating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Mathematics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 or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 or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1441 University Physics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4490 Software Engineering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quujmd4w4znu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0usN0XkJTeYFFheB7CV0mjJ9Q==">CgMxLjAyDmgudGVpZnB6cTB3N2Z1MgloLjMwajB6bGwyDmgudDI3Zm9qOHgwbG5tMg5oLnF1dWptZDR3NHpudTgAciExa00wclBJMTBXdnh0dnJzaEVDN0JfdTRqdnRoNG1SemM=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2025-03-05T21:23:00Z</dcterms:created>
  <dc:creator>Jonathan A Glenn</dc:creator>
</cp:coreProperties>
</file>