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sz w:val="32"/>
          <w:szCs w:val="32"/>
          <w:rtl w:val="0"/>
        </w:rPr>
        <w:t xml:space="preserve">Interfraternity Council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45086</wp:posOffset>
            </wp:positionH>
            <wp:positionV relativeFrom="paragraph">
              <wp:posOffset>0</wp:posOffset>
            </wp:positionV>
            <wp:extent cx="951865" cy="1200150"/>
            <wp:effectExtent b="0" l="0" r="0" t="0"/>
            <wp:wrapSquare wrapText="bothSides" distB="0" distT="0" distL="114300" distR="114300"/>
            <wp:docPr descr="1" id="5" name="image1.png"/>
            <a:graphic>
              <a:graphicData uri="http://schemas.openxmlformats.org/drawingml/2006/picture">
                <pic:pic>
                  <pic:nvPicPr>
                    <pic:cNvPr descr="1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1865" cy="1200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45720</wp:posOffset>
                </wp:positionV>
                <wp:extent cx="2752725" cy="1182370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74400" y="3193578"/>
                          <a:ext cx="2743200" cy="117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Official minutes available immediately after meeting online: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https://orgsync.com/54961/files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All IFC Public Documents: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http://23277uca.edu/ifc/forms-and-policies/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45720</wp:posOffset>
                </wp:positionV>
                <wp:extent cx="2752725" cy="1182370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11823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General Meeting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University of Central Arkansas </w:t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0"/>
          <w:szCs w:val="20"/>
          <w:rtl w:val="0"/>
        </w:rPr>
        <w:t xml:space="preserve">Tuesday, August 29, 2017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Action Items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needs to be turned in by delegates, completed by exec board members, etc</w:t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mc:AlternateContent>
          <mc:Choice Requires="wpg">
            <w:drawing>
              <wp:inline distB="114300" distT="114300" distL="114300" distR="114300">
                <wp:extent cx="6858000" cy="1244319"/>
                <wp:effectExtent b="0" l="0" r="0" 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917000" y="3167543"/>
                          <a:ext cx="68580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6858000" cy="1244319"/>
                <wp:effectExtent b="0" l="0" r="0" t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0" cy="1244319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>
          <w:rFonts w:ascii="Cambria" w:cs="Cambria" w:eastAsia="Cambria" w:hAnsi="Cambria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Decisions Made</w:t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concrete decisions were made at this meeting?</w:t>
      </w:r>
    </w:p>
    <w:p w:rsidR="00000000" w:rsidDel="00000000" w:rsidP="00000000" w:rsidRDefault="00000000" w:rsidRPr="00000000" w14:paraId="0000000C">
      <w:pPr>
        <w:spacing w:after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mc:AlternateContent>
          <mc:Choice Requires="wpg">
            <w:drawing>
              <wp:inline distB="0" distT="0" distL="0" distR="0">
                <wp:extent cx="6867525" cy="123444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917000" y="3167543"/>
                          <a:ext cx="6858000" cy="1224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864.0000152587891" w:right="0" w:firstLine="864.0000152587891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867525" cy="1234440"/>
                <wp:effectExtent b="0" l="0" r="0" 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25" cy="12344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Upcoming Dates</w:t>
      </w:r>
    </w:p>
    <w:p w:rsidR="00000000" w:rsidDel="00000000" w:rsidP="00000000" w:rsidRDefault="00000000" w:rsidRPr="00000000" w14:paraId="0000000E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What important events and deadlines should you be looking out for?</w:t>
      </w:r>
    </w:p>
    <w:p w:rsidR="00000000" w:rsidDel="00000000" w:rsidP="00000000" w:rsidRDefault="00000000" w:rsidRPr="00000000" w14:paraId="0000000F">
      <w:pPr>
        <w:spacing w:after="24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</w:rPr>
        <mc:AlternateContent>
          <mc:Choice Requires="wpg">
            <w:drawing>
              <wp:inline distB="0" distT="0" distL="0" distR="0">
                <wp:extent cx="6867525" cy="1484630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917000" y="3042448"/>
                          <a:ext cx="6858000" cy="1475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867525" cy="1484630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7525" cy="148463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741"/>
        </w:tabs>
        <w:ind w:left="576" w:hanging="576"/>
        <w:rPr>
          <w:rFonts w:ascii="Cambria" w:cs="Cambria" w:eastAsia="Cambria" w:hAnsi="Cambria"/>
          <w:color w:val="000000"/>
        </w:rPr>
        <w:sectPr>
          <w:pgSz w:h="15840" w:w="12240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pos="741"/>
        </w:tabs>
        <w:ind w:left="576" w:hanging="576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Commence Meeting: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pos="741"/>
        </w:tabs>
        <w:ind w:left="576" w:hanging="576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Delegate Roll Call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741"/>
        </w:tabs>
        <w:ind w:left="576" w:hanging="576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Guest speakers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741"/>
        </w:tabs>
        <w:ind w:left="576" w:hanging="576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Executive Discussion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VP of Development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– Lance Cook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VP of Recruitment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–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Chase Bic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VP of Judicial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Affairs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– Colton Rowe 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tabs>
          <w:tab w:val="left" w:pos="741"/>
        </w:tabs>
        <w:ind w:left="432" w:firstLine="432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delegate for judicial committee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VP of Communications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–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Lamon Wade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President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–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Drew Hemstedt</w:t>
      </w:r>
    </w:p>
    <w:p w:rsidR="00000000" w:rsidDel="00000000" w:rsidP="00000000" w:rsidRDefault="00000000" w:rsidRPr="00000000" w14:paraId="0000001B">
      <w:pPr>
        <w:numPr>
          <w:ilvl w:val="2"/>
          <w:numId w:val="1"/>
        </w:numPr>
        <w:tabs>
          <w:tab w:val="left" w:pos="741"/>
        </w:tabs>
        <w:ind w:left="540" w:firstLine="435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walk a mile - april 12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pos="741"/>
        </w:tabs>
        <w:ind w:left="576" w:hanging="576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Advisors’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dues, including new members, to send out invoices. Due March 5th (10% late fee)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AFLV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pos="741"/>
        </w:tabs>
        <w:ind w:left="576" w:hanging="576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Old Business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741"/>
        </w:tabs>
        <w:ind w:left="576" w:hanging="576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New Business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Sig Ep lawn yard sale; bring your own things.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pos="741"/>
        </w:tabs>
        <w:ind w:left="576" w:hanging="576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Chapter Reports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Alpha Sigma Phi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- No Report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Beta Upsilon Chi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–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no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Kappa Sigma –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</w:t>
      </w: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Phi Gamma Delta –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Phi Sigma Kappa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– No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Pi Kappa Alpha –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Sigma Nu –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Sigma Phi Epsilon – 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No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tabs>
          <w:tab w:val="left" w:pos="741"/>
        </w:tabs>
        <w:ind w:left="1440" w:hanging="1008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Sigma Tau Gamma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 – No Report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pos="741"/>
        </w:tabs>
        <w:ind w:left="576" w:hanging="576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rtl w:val="0"/>
        </w:rPr>
        <w:t xml:space="preserve">End Meeting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2D">
      <w:pPr>
        <w:pStyle w:val="Heading1"/>
        <w:rPr>
          <w:rFonts w:ascii="Cambria" w:cs="Cambria" w:eastAsia="Cambria" w:hAnsi="Cambria"/>
        </w:rPr>
        <w:sectPr>
          <w:type w:val="continuous"/>
          <w:pgSz w:h="15840" w:w="12240"/>
          <w:pgMar w:bottom="720" w:top="720" w:left="720" w:right="720" w:header="720" w:footer="720"/>
          <w:cols w:equalWidth="0" w:num="2">
            <w:col w:space="720" w:w="5040"/>
            <w:col w:space="0" w:w="504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Interfraternity Council Contact Information</w:t>
      </w:r>
    </w:p>
    <w:tbl>
      <w:tblPr>
        <w:tblStyle w:val="Table1"/>
        <w:tblW w:w="9293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373"/>
        <w:gridCol w:w="2402"/>
        <w:gridCol w:w="3518"/>
        <w:tblGridChange w:id="0">
          <w:tblGrid>
            <w:gridCol w:w="3373"/>
            <w:gridCol w:w="2402"/>
            <w:gridCol w:w="3518"/>
          </w:tblGrid>
        </w:tblGridChange>
      </w:tblGrid>
      <w:tr>
        <w:trPr>
          <w:trHeight w:val="2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President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Drew Himstedt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jhimstedt1@cub.uca.edu</w:t>
            </w:r>
          </w:p>
        </w:tc>
      </w:tr>
      <w:tr>
        <w:trPr>
          <w:trHeight w:val="2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VP Communications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Lamon Wade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lwade3@cub.uca.edu</w:t>
            </w:r>
          </w:p>
        </w:tc>
      </w:tr>
      <w:tr>
        <w:trPr>
          <w:trHeight w:val="2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VP Judicial Affairs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Colton Rowe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crowe3@cub.uca.edu</w:t>
            </w:r>
          </w:p>
        </w:tc>
      </w:tr>
      <w:tr>
        <w:trPr>
          <w:trHeight w:val="2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VP Recruitment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Chase Bicanovsky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cestes1@cub.uca.edu</w:t>
            </w:r>
          </w:p>
        </w:tc>
      </w:tr>
      <w:tr>
        <w:trPr>
          <w:trHeight w:val="2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VP Development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Lance Cook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lcook8@cub.uca.edu</w:t>
            </w:r>
          </w:p>
        </w:tc>
      </w:tr>
      <w:tr>
        <w:trPr>
          <w:trHeight w:val="26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ucaifcexec@gmail.com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576" w:hanging="576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1008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432" w:firstLine="432"/>
      </w:pPr>
      <w:rPr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ind w:left="864" w:firstLine="0"/>
      </w:pPr>
      <w:rPr>
        <w:b w:val="1"/>
      </w:rPr>
    </w:lvl>
    <w:lvl w:ilvl="4">
      <w:start w:val="1"/>
      <w:numFmt w:val="lowerLetter"/>
      <w:lvlText w:val="%5."/>
      <w:lvlJc w:val="left"/>
      <w:pPr>
        <w:ind w:left="1296" w:firstLine="0"/>
      </w:pPr>
      <w:rPr/>
    </w:lvl>
    <w:lvl w:ilvl="5">
      <w:start w:val="1"/>
      <w:numFmt w:val="bullet"/>
      <w:lvlText w:val="-"/>
      <w:lvlJc w:val="left"/>
      <w:pPr>
        <w:ind w:left="1728" w:firstLine="0"/>
      </w:pPr>
      <w:rPr>
        <w:rFonts w:ascii="Trebuchet MS" w:cs="Trebuchet MS" w:eastAsia="Trebuchet MS" w:hAnsi="Trebuchet MS"/>
      </w:rPr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