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3F3" w:rsidRPr="00F243F3" w:rsidRDefault="00F243F3" w:rsidP="00F243F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F243F3">
        <w:rPr>
          <w:rFonts w:ascii="Times New Roman" w:eastAsia="Times New Roman" w:hAnsi="Times New Roman" w:cs="Times New Roman"/>
          <w:b/>
          <w:bCs/>
          <w:sz w:val="24"/>
          <w:szCs w:val="24"/>
        </w:rPr>
        <w:t>Grant Accounting</w:t>
      </w:r>
    </w:p>
    <w:p w:rsidR="00F243F3" w:rsidRPr="00F243F3" w:rsidRDefault="00F243F3" w:rsidP="00F243F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F243F3">
        <w:rPr>
          <w:rFonts w:ascii="Times New Roman" w:eastAsia="Times New Roman" w:hAnsi="Times New Roman" w:cs="Times New Roman"/>
          <w:b/>
          <w:bCs/>
          <w:sz w:val="24"/>
          <w:szCs w:val="24"/>
        </w:rPr>
        <w:t>University of Central Arkansas</w:t>
      </w:r>
    </w:p>
    <w:p w:rsidR="00430E5D" w:rsidRPr="00E627B9" w:rsidRDefault="00430E5D" w:rsidP="00BB12F6">
      <w:pPr>
        <w:spacing w:before="100" w:beforeAutospacing="1" w:after="100" w:afterAutospacing="1" w:line="240" w:lineRule="auto"/>
        <w:jc w:val="both"/>
        <w:outlineLvl w:val="2"/>
        <w:rPr>
          <w:rFonts w:ascii="Times New Roman" w:eastAsia="Times New Roman" w:hAnsi="Times New Roman" w:cs="Times New Roman"/>
          <w:b/>
          <w:bCs/>
          <w:sz w:val="24"/>
          <w:szCs w:val="24"/>
          <w:u w:val="single"/>
        </w:rPr>
      </w:pPr>
      <w:r w:rsidRPr="00E627B9">
        <w:rPr>
          <w:rFonts w:ascii="Times New Roman" w:eastAsia="Times New Roman" w:hAnsi="Times New Roman" w:cs="Times New Roman"/>
          <w:b/>
          <w:bCs/>
          <w:sz w:val="24"/>
          <w:szCs w:val="24"/>
          <w:u w:val="single"/>
        </w:rPr>
        <w:t>P</w:t>
      </w:r>
      <w:r w:rsidR="00AE4FEB" w:rsidRPr="00E627B9">
        <w:rPr>
          <w:rFonts w:ascii="Times New Roman" w:eastAsia="Times New Roman" w:hAnsi="Times New Roman" w:cs="Times New Roman"/>
          <w:b/>
          <w:bCs/>
          <w:sz w:val="24"/>
          <w:szCs w:val="24"/>
          <w:u w:val="single"/>
        </w:rPr>
        <w:t>rincipal Investigator’s Project</w:t>
      </w:r>
      <w:r w:rsidRPr="00E627B9">
        <w:rPr>
          <w:rFonts w:ascii="Times New Roman" w:eastAsia="Times New Roman" w:hAnsi="Times New Roman" w:cs="Times New Roman"/>
          <w:b/>
          <w:bCs/>
          <w:sz w:val="24"/>
          <w:szCs w:val="24"/>
          <w:u w:val="single"/>
        </w:rPr>
        <w:t xml:space="preserve"> Fiscal Management</w:t>
      </w:r>
      <w:r w:rsidR="003663AE" w:rsidRPr="00E627B9">
        <w:rPr>
          <w:rFonts w:ascii="Times New Roman" w:eastAsia="Times New Roman" w:hAnsi="Times New Roman" w:cs="Times New Roman"/>
          <w:b/>
          <w:bCs/>
          <w:sz w:val="24"/>
          <w:szCs w:val="24"/>
          <w:u w:val="single"/>
        </w:rPr>
        <w:t xml:space="preserve"> Responsibilities</w:t>
      </w:r>
    </w:p>
    <w:p w:rsidR="00430E5D" w:rsidRPr="00430E5D" w:rsidRDefault="00430E5D" w:rsidP="00BB12F6">
      <w:pPr>
        <w:spacing w:before="100" w:beforeAutospacing="1" w:after="100" w:afterAutospacing="1" w:line="240" w:lineRule="auto"/>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The University delegates considerable authority and responsibility for fiscal compliance to principal investigators (PIs) and departments. This requires the development of significant expertise at the department level and relies heavily on PIs and departmental staff to comply with University policies and various sponsor rules and regulations, and terms and conditions of an award. This includes ensuring that </w:t>
      </w:r>
      <w:hyperlink r:id="rId5" w:tgtFrame="_blank" w:history="1">
        <w:r w:rsidRPr="00430E5D">
          <w:rPr>
            <w:rFonts w:ascii="Times New Roman" w:eastAsia="Times New Roman" w:hAnsi="Times New Roman" w:cs="Times New Roman"/>
            <w:sz w:val="24"/>
            <w:szCs w:val="24"/>
          </w:rPr>
          <w:t>costs are correctly charged</w:t>
        </w:r>
      </w:hyperlink>
      <w:r w:rsidRPr="00430E5D">
        <w:rPr>
          <w:rFonts w:ascii="Times New Roman" w:eastAsia="Times New Roman" w:hAnsi="Times New Roman" w:cs="Times New Roman"/>
          <w:sz w:val="24"/>
          <w:szCs w:val="24"/>
        </w:rPr>
        <w:t> to the restricted account according to the sponsor-approved project budget and the terms and conditions of the award.</w:t>
      </w:r>
    </w:p>
    <w:p w:rsidR="00430E5D" w:rsidRPr="00430E5D" w:rsidRDefault="00430E5D" w:rsidP="00BB12F6">
      <w:pPr>
        <w:spacing w:before="100" w:beforeAutospacing="1" w:after="100" w:afterAutospacing="1" w:line="240" w:lineRule="auto"/>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 xml:space="preserve">Each expense charged to the account must be directly related to the project, must be allowable under the terms and conditions of the award, and must be included in the sponsor-approved budget. Any questions concerning the allowability of costs should be directed to </w:t>
      </w:r>
      <w:r>
        <w:rPr>
          <w:rFonts w:ascii="Times New Roman" w:eastAsia="Times New Roman" w:hAnsi="Times New Roman" w:cs="Times New Roman"/>
          <w:sz w:val="24"/>
          <w:szCs w:val="24"/>
        </w:rPr>
        <w:t>Grant Accounting</w:t>
      </w:r>
      <w:r w:rsidR="00A75E4A">
        <w:rPr>
          <w:rFonts w:ascii="Times New Roman" w:eastAsia="Times New Roman" w:hAnsi="Times New Roman" w:cs="Times New Roman"/>
          <w:sz w:val="24"/>
          <w:szCs w:val="24"/>
        </w:rPr>
        <w:t xml:space="preserve"> (GA)</w:t>
      </w:r>
      <w:r w:rsidRPr="00430E5D">
        <w:rPr>
          <w:rFonts w:ascii="Times New Roman" w:eastAsia="Times New Roman" w:hAnsi="Times New Roman" w:cs="Times New Roman"/>
          <w:sz w:val="24"/>
          <w:szCs w:val="24"/>
        </w:rPr>
        <w:t xml:space="preserve"> prior to incurring the cost as </w:t>
      </w:r>
      <w:r>
        <w:rPr>
          <w:rFonts w:ascii="Times New Roman" w:eastAsia="Times New Roman" w:hAnsi="Times New Roman" w:cs="Times New Roman"/>
          <w:sz w:val="24"/>
          <w:szCs w:val="24"/>
        </w:rPr>
        <w:t>GA</w:t>
      </w:r>
      <w:r w:rsidRPr="00430E5D">
        <w:rPr>
          <w:rFonts w:ascii="Times New Roman" w:eastAsia="Times New Roman" w:hAnsi="Times New Roman" w:cs="Times New Roman"/>
          <w:sz w:val="24"/>
          <w:szCs w:val="24"/>
        </w:rPr>
        <w:t xml:space="preserve"> staff can assist the PI in determining if the cost is allowable under the current budget or if a budget revision is required.</w:t>
      </w:r>
    </w:p>
    <w:p w:rsidR="00430E5D" w:rsidRPr="00430E5D" w:rsidRDefault="00430E5D" w:rsidP="00BB12F6">
      <w:pPr>
        <w:spacing w:before="100" w:beforeAutospacing="1" w:after="100" w:afterAutospacing="1" w:line="240" w:lineRule="auto"/>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 xml:space="preserve">Departmental administrative staff assist PIs in managing their accounts, but the PI is ultimately responsible for all costs charged to their accounts. The </w:t>
      </w:r>
      <w:r>
        <w:rPr>
          <w:rFonts w:ascii="Times New Roman" w:eastAsia="Times New Roman" w:hAnsi="Times New Roman" w:cs="Times New Roman"/>
          <w:sz w:val="24"/>
          <w:szCs w:val="24"/>
        </w:rPr>
        <w:t>GA</w:t>
      </w:r>
      <w:r w:rsidRPr="00430E5D">
        <w:rPr>
          <w:rFonts w:ascii="Times New Roman" w:eastAsia="Times New Roman" w:hAnsi="Times New Roman" w:cs="Times New Roman"/>
          <w:sz w:val="24"/>
          <w:szCs w:val="24"/>
        </w:rPr>
        <w:t xml:space="preserve"> staff monitor expenditures against restricted accounts for compliance with University, </w:t>
      </w:r>
      <w:r w:rsidR="00482618">
        <w:rPr>
          <w:rFonts w:ascii="Times New Roman" w:eastAsia="Times New Roman" w:hAnsi="Times New Roman" w:cs="Times New Roman"/>
          <w:sz w:val="24"/>
          <w:szCs w:val="24"/>
        </w:rPr>
        <w:t>federal</w:t>
      </w:r>
      <w:r w:rsidRPr="00430E5D">
        <w:rPr>
          <w:rFonts w:ascii="Times New Roman" w:eastAsia="Times New Roman" w:hAnsi="Times New Roman" w:cs="Times New Roman"/>
          <w:sz w:val="24"/>
          <w:szCs w:val="24"/>
        </w:rPr>
        <w:t xml:space="preserve">, </w:t>
      </w:r>
      <w:r w:rsidR="00482618">
        <w:rPr>
          <w:rFonts w:ascii="Times New Roman" w:eastAsia="Times New Roman" w:hAnsi="Times New Roman" w:cs="Times New Roman"/>
          <w:sz w:val="24"/>
          <w:szCs w:val="24"/>
        </w:rPr>
        <w:t>state</w:t>
      </w:r>
      <w:r w:rsidRPr="00430E5D">
        <w:rPr>
          <w:rFonts w:ascii="Times New Roman" w:eastAsia="Times New Roman" w:hAnsi="Times New Roman" w:cs="Times New Roman"/>
          <w:sz w:val="24"/>
          <w:szCs w:val="24"/>
        </w:rPr>
        <w:t xml:space="preserve">, and sponsor guidelines to ensure policies are consistently applied, but only the PI can verify that each individual expense is appropriate to the </w:t>
      </w:r>
      <w:r w:rsidR="00482618">
        <w:rPr>
          <w:rFonts w:ascii="Times New Roman" w:eastAsia="Times New Roman" w:hAnsi="Times New Roman" w:cs="Times New Roman"/>
          <w:sz w:val="24"/>
          <w:szCs w:val="24"/>
        </w:rPr>
        <w:t>grant/</w:t>
      </w:r>
      <w:r w:rsidRPr="00430E5D">
        <w:rPr>
          <w:rFonts w:ascii="Times New Roman" w:eastAsia="Times New Roman" w:hAnsi="Times New Roman" w:cs="Times New Roman"/>
          <w:sz w:val="24"/>
          <w:szCs w:val="24"/>
        </w:rPr>
        <w:t>account.</w:t>
      </w:r>
    </w:p>
    <w:p w:rsidR="00430E5D" w:rsidRPr="00430E5D" w:rsidRDefault="00430E5D" w:rsidP="00BB12F6">
      <w:pPr>
        <w:spacing w:before="100" w:beforeAutospacing="1" w:after="100" w:afterAutospacing="1" w:line="240" w:lineRule="auto"/>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Ultimately, the PI and the PI’s unit are responsible for any over</w:t>
      </w:r>
      <w:r w:rsidR="00482618">
        <w:rPr>
          <w:rFonts w:ascii="Times New Roman" w:eastAsia="Times New Roman" w:hAnsi="Times New Roman" w:cs="Times New Roman"/>
          <w:sz w:val="24"/>
          <w:szCs w:val="24"/>
        </w:rPr>
        <w:t>-</w:t>
      </w:r>
      <w:r w:rsidRPr="00430E5D">
        <w:rPr>
          <w:rFonts w:ascii="Times New Roman" w:eastAsia="Times New Roman" w:hAnsi="Times New Roman" w:cs="Times New Roman"/>
          <w:sz w:val="24"/>
          <w:szCs w:val="24"/>
        </w:rPr>
        <w:t>expenditures or any costs that are determined to be </w:t>
      </w:r>
      <w:hyperlink r:id="rId6" w:tgtFrame="_blank" w:history="1">
        <w:r w:rsidRPr="00430E5D">
          <w:rPr>
            <w:rFonts w:ascii="Times New Roman" w:eastAsia="Times New Roman" w:hAnsi="Times New Roman" w:cs="Times New Roman"/>
            <w:sz w:val="24"/>
            <w:szCs w:val="24"/>
          </w:rPr>
          <w:t>unallowable</w:t>
        </w:r>
      </w:hyperlink>
      <w:r w:rsidRPr="00430E5D">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Grant Accounting</w:t>
      </w:r>
      <w:r w:rsidRPr="00430E5D">
        <w:rPr>
          <w:rFonts w:ascii="Times New Roman" w:eastAsia="Times New Roman" w:hAnsi="Times New Roman" w:cs="Times New Roman"/>
          <w:sz w:val="24"/>
          <w:szCs w:val="24"/>
        </w:rPr>
        <w:t xml:space="preserve"> or auditors. It is therefore incumbent upon the PI to carefully monitor all expenditures charged to his/her restricted accounts and to implement whatever procedures are necessary to ensure compliance with the terms and conditions of the award. To accomplish this, the PI can require that all project-related expenses be approved in advance by him/her or his/her designee.</w:t>
      </w:r>
    </w:p>
    <w:p w:rsidR="00430E5D" w:rsidRPr="00430E5D" w:rsidRDefault="00430E5D" w:rsidP="00BB12F6">
      <w:pPr>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30E5D">
        <w:rPr>
          <w:rFonts w:ascii="Times New Roman" w:eastAsia="Times New Roman" w:hAnsi="Times New Roman" w:cs="Times New Roman"/>
          <w:b/>
          <w:bCs/>
          <w:sz w:val="24"/>
          <w:szCs w:val="24"/>
        </w:rPr>
        <w:t>Personnel Costs</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 xml:space="preserve">The major expenses in most restricted accounts are personnel costs. To comply with federal regulations, the University has implemented an after-the-fact payroll confirmation system to verify that all personnel costs charged to restricted accounts are appropriate based on the </w:t>
      </w:r>
      <w:r>
        <w:rPr>
          <w:rFonts w:ascii="Times New Roman" w:eastAsia="Times New Roman" w:hAnsi="Times New Roman" w:cs="Times New Roman"/>
          <w:sz w:val="24"/>
          <w:szCs w:val="24"/>
        </w:rPr>
        <w:t>award notice</w:t>
      </w:r>
      <w:r w:rsidRPr="00430E5D">
        <w:rPr>
          <w:rFonts w:ascii="Times New Roman" w:eastAsia="Times New Roman" w:hAnsi="Times New Roman" w:cs="Times New Roman"/>
          <w:sz w:val="24"/>
          <w:szCs w:val="24"/>
        </w:rPr>
        <w:t xml:space="preserve">. The purpose of the payroll confirmation is to verify that payroll is distributed </w:t>
      </w:r>
      <w:r>
        <w:rPr>
          <w:rFonts w:ascii="Times New Roman" w:eastAsia="Times New Roman" w:hAnsi="Times New Roman" w:cs="Times New Roman"/>
          <w:sz w:val="24"/>
          <w:szCs w:val="24"/>
        </w:rPr>
        <w:t>correctly</w:t>
      </w:r>
      <w:r w:rsidRPr="00430E5D">
        <w:rPr>
          <w:rFonts w:ascii="Times New Roman" w:eastAsia="Times New Roman" w:hAnsi="Times New Roman" w:cs="Times New Roman"/>
          <w:sz w:val="24"/>
          <w:szCs w:val="24"/>
        </w:rPr>
        <w:t xml:space="preserve"> to grant accounts. </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430E5D">
        <w:rPr>
          <w:rFonts w:ascii="Times New Roman" w:eastAsia="Times New Roman" w:hAnsi="Times New Roman" w:cs="Times New Roman"/>
          <w:sz w:val="24"/>
          <w:szCs w:val="24"/>
        </w:rPr>
        <w:t xml:space="preserve"> PI must prepare and submit, or directly supervise the preparation and submission of, a cost transfer form to </w:t>
      </w:r>
      <w:r>
        <w:rPr>
          <w:rFonts w:ascii="Times New Roman" w:eastAsia="Times New Roman" w:hAnsi="Times New Roman" w:cs="Times New Roman"/>
          <w:sz w:val="24"/>
          <w:szCs w:val="24"/>
        </w:rPr>
        <w:t>Grant Accounting</w:t>
      </w:r>
      <w:r w:rsidRPr="00430E5D">
        <w:rPr>
          <w:rFonts w:ascii="Times New Roman" w:eastAsia="Times New Roman" w:hAnsi="Times New Roman" w:cs="Times New Roman"/>
          <w:sz w:val="24"/>
          <w:szCs w:val="24"/>
        </w:rPr>
        <w:t xml:space="preserve"> to correct </w:t>
      </w:r>
      <w:r w:rsidR="00482618">
        <w:rPr>
          <w:rFonts w:ascii="Times New Roman" w:eastAsia="Times New Roman" w:hAnsi="Times New Roman" w:cs="Times New Roman"/>
          <w:sz w:val="24"/>
          <w:szCs w:val="24"/>
        </w:rPr>
        <w:t>any errors or variances related to</w:t>
      </w:r>
      <w:r w:rsidRPr="00430E5D">
        <w:rPr>
          <w:rFonts w:ascii="Times New Roman" w:eastAsia="Times New Roman" w:hAnsi="Times New Roman" w:cs="Times New Roman"/>
          <w:sz w:val="24"/>
          <w:szCs w:val="24"/>
        </w:rPr>
        <w:t xml:space="preserve"> payroll distribution.</w:t>
      </w:r>
    </w:p>
    <w:p w:rsidR="00430E5D" w:rsidRPr="00430E5D" w:rsidRDefault="00430E5D" w:rsidP="00BB12F6">
      <w:pPr>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30E5D">
        <w:rPr>
          <w:rFonts w:ascii="Times New Roman" w:eastAsia="Times New Roman" w:hAnsi="Times New Roman" w:cs="Times New Roman"/>
          <w:b/>
          <w:bCs/>
          <w:sz w:val="24"/>
          <w:szCs w:val="24"/>
        </w:rPr>
        <w:t>Cost Transfers</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If the PI determines that costs were charged to the account in error, he/she must prepare, or directly supervise the preparation of, a </w:t>
      </w:r>
      <w:hyperlink r:id="rId7" w:tgtFrame="_blank" w:history="1">
        <w:r w:rsidRPr="00430E5D">
          <w:rPr>
            <w:rFonts w:ascii="Times New Roman" w:eastAsia="Times New Roman" w:hAnsi="Times New Roman" w:cs="Times New Roman"/>
            <w:sz w:val="24"/>
            <w:szCs w:val="24"/>
          </w:rPr>
          <w:t>cost transfer request form</w:t>
        </w:r>
      </w:hyperlink>
      <w:r w:rsidRPr="00430E5D">
        <w:rPr>
          <w:rFonts w:ascii="Times New Roman" w:eastAsia="Times New Roman" w:hAnsi="Times New Roman" w:cs="Times New Roman"/>
          <w:sz w:val="24"/>
          <w:szCs w:val="24"/>
        </w:rPr>
        <w:t>. The cost transfer request must specify why the expense is an appropriate cost against the account to which it is being transferred and why it was not charged correctly initially. </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lastRenderedPageBreak/>
        <w:t xml:space="preserve">According to university policy, all cost transfers must be submitted to </w:t>
      </w:r>
      <w:r>
        <w:rPr>
          <w:rFonts w:ascii="Times New Roman" w:eastAsia="Times New Roman" w:hAnsi="Times New Roman" w:cs="Times New Roman"/>
          <w:sz w:val="24"/>
          <w:szCs w:val="24"/>
        </w:rPr>
        <w:t>Grant Accounting</w:t>
      </w:r>
      <w:r w:rsidRPr="00430E5D">
        <w:rPr>
          <w:rFonts w:ascii="Times New Roman" w:eastAsia="Times New Roman" w:hAnsi="Times New Roman" w:cs="Times New Roman"/>
          <w:sz w:val="24"/>
          <w:szCs w:val="24"/>
        </w:rPr>
        <w:t xml:space="preserve"> for approval within ninety (90) days of incurring the cost. If </w:t>
      </w:r>
      <w:r w:rsidR="00BB12F6">
        <w:rPr>
          <w:rFonts w:ascii="Times New Roman" w:eastAsia="Times New Roman" w:hAnsi="Times New Roman" w:cs="Times New Roman"/>
          <w:sz w:val="24"/>
          <w:szCs w:val="24"/>
        </w:rPr>
        <w:t>GA</w:t>
      </w:r>
      <w:r w:rsidRPr="00430E5D">
        <w:rPr>
          <w:rFonts w:ascii="Times New Roman" w:eastAsia="Times New Roman" w:hAnsi="Times New Roman" w:cs="Times New Roman"/>
          <w:sz w:val="24"/>
          <w:szCs w:val="24"/>
        </w:rPr>
        <w:t xml:space="preserve"> staff see a pattern of inappropriate charges necessitating large numbers of cost transfers, they will contact the PI to discuss modifications to the PI’s procedures to ensure expenses ar</w:t>
      </w:r>
      <w:r w:rsidR="00BB12F6">
        <w:rPr>
          <w:rFonts w:ascii="Times New Roman" w:eastAsia="Times New Roman" w:hAnsi="Times New Roman" w:cs="Times New Roman"/>
          <w:sz w:val="24"/>
          <w:szCs w:val="24"/>
        </w:rPr>
        <w:t>e charged appropriately at the time of expenditure</w:t>
      </w:r>
      <w:r w:rsidRPr="00430E5D">
        <w:rPr>
          <w:rFonts w:ascii="Times New Roman" w:eastAsia="Times New Roman" w:hAnsi="Times New Roman" w:cs="Times New Roman"/>
          <w:sz w:val="24"/>
          <w:szCs w:val="24"/>
        </w:rPr>
        <w:t>.</w:t>
      </w:r>
    </w:p>
    <w:p w:rsidR="00430E5D" w:rsidRPr="00430E5D" w:rsidRDefault="00430E5D" w:rsidP="00BB12F6">
      <w:pPr>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30E5D">
        <w:rPr>
          <w:rFonts w:ascii="Times New Roman" w:eastAsia="Times New Roman" w:hAnsi="Times New Roman" w:cs="Times New Roman"/>
          <w:b/>
          <w:bCs/>
          <w:sz w:val="24"/>
          <w:szCs w:val="24"/>
        </w:rPr>
        <w:t>Monitoring Sub-awards</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If the project includes subawardees, the PI is responsible for reviewing all invoices submitted by the subawardee and determining that all costs are appropriate and allowable. Payment of subawardee invoices is tied to the subawardee’s performance in meeting the goals outlined in their scope of work. Once the PI has determined the charges are appropriate</w:t>
      </w:r>
      <w:r w:rsidR="00BB12F6">
        <w:rPr>
          <w:rFonts w:ascii="Times New Roman" w:eastAsia="Times New Roman" w:hAnsi="Times New Roman" w:cs="Times New Roman"/>
          <w:sz w:val="24"/>
          <w:szCs w:val="24"/>
        </w:rPr>
        <w:t xml:space="preserve"> and</w:t>
      </w:r>
      <w:r w:rsidRPr="00430E5D">
        <w:rPr>
          <w:rFonts w:ascii="Times New Roman" w:eastAsia="Times New Roman" w:hAnsi="Times New Roman" w:cs="Times New Roman"/>
          <w:sz w:val="24"/>
          <w:szCs w:val="24"/>
        </w:rPr>
        <w:t xml:space="preserve"> the work has been </w:t>
      </w:r>
      <w:r w:rsidR="00BB12F6">
        <w:rPr>
          <w:rFonts w:ascii="Times New Roman" w:eastAsia="Times New Roman" w:hAnsi="Times New Roman" w:cs="Times New Roman"/>
          <w:sz w:val="24"/>
          <w:szCs w:val="24"/>
        </w:rPr>
        <w:t>completed as required</w:t>
      </w:r>
      <w:r w:rsidRPr="00430E5D">
        <w:rPr>
          <w:rFonts w:ascii="Times New Roman" w:eastAsia="Times New Roman" w:hAnsi="Times New Roman" w:cs="Times New Roman"/>
          <w:sz w:val="24"/>
          <w:szCs w:val="24"/>
        </w:rPr>
        <w:t xml:space="preserve">, and approves the invoice, </w:t>
      </w:r>
      <w:r>
        <w:rPr>
          <w:rFonts w:ascii="Times New Roman" w:eastAsia="Times New Roman" w:hAnsi="Times New Roman" w:cs="Times New Roman"/>
          <w:sz w:val="24"/>
          <w:szCs w:val="24"/>
        </w:rPr>
        <w:t xml:space="preserve">the invoice </w:t>
      </w:r>
      <w:r w:rsidRPr="00430E5D">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 sent to Accounts Payable</w:t>
      </w:r>
      <w:r w:rsidRPr="00430E5D">
        <w:rPr>
          <w:rFonts w:ascii="Times New Roman" w:eastAsia="Times New Roman" w:hAnsi="Times New Roman" w:cs="Times New Roman"/>
          <w:sz w:val="24"/>
          <w:szCs w:val="24"/>
        </w:rPr>
        <w:t xml:space="preserve"> for payment. The PI must review all such invoices </w:t>
      </w:r>
      <w:r w:rsidR="00BB12F6">
        <w:rPr>
          <w:rFonts w:ascii="Times New Roman" w:eastAsia="Times New Roman" w:hAnsi="Times New Roman" w:cs="Times New Roman"/>
          <w:sz w:val="24"/>
          <w:szCs w:val="24"/>
        </w:rPr>
        <w:t>in a timely manner so that the U</w:t>
      </w:r>
      <w:r w:rsidRPr="00430E5D">
        <w:rPr>
          <w:rFonts w:ascii="Times New Roman" w:eastAsia="Times New Roman" w:hAnsi="Times New Roman" w:cs="Times New Roman"/>
          <w:sz w:val="24"/>
          <w:szCs w:val="24"/>
        </w:rPr>
        <w:t>niversity can meet its responsibility to pay the subawardee in a timely manner.</w:t>
      </w:r>
    </w:p>
    <w:p w:rsidR="00430E5D" w:rsidRPr="00430E5D" w:rsidRDefault="00430E5D" w:rsidP="00BB12F6">
      <w:pPr>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30E5D">
        <w:rPr>
          <w:rFonts w:ascii="Times New Roman" w:eastAsia="Times New Roman" w:hAnsi="Times New Roman" w:cs="Times New Roman"/>
          <w:b/>
          <w:bCs/>
          <w:sz w:val="24"/>
          <w:szCs w:val="24"/>
        </w:rPr>
        <w:t>Cost Sharing</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It is the PI’s responsibility to document all </w:t>
      </w:r>
      <w:hyperlink r:id="rId8" w:tgtFrame="_blank" w:history="1">
        <w:r w:rsidRPr="00430E5D">
          <w:rPr>
            <w:rFonts w:ascii="Times New Roman" w:eastAsia="Times New Roman" w:hAnsi="Times New Roman" w:cs="Times New Roman"/>
            <w:sz w:val="24"/>
            <w:szCs w:val="24"/>
          </w:rPr>
          <w:t>cost sharing</w:t>
        </w:r>
      </w:hyperlink>
      <w:r w:rsidRPr="00430E5D">
        <w:rPr>
          <w:rFonts w:ascii="Times New Roman" w:eastAsia="Times New Roman" w:hAnsi="Times New Roman" w:cs="Times New Roman"/>
          <w:sz w:val="24"/>
          <w:szCs w:val="24"/>
        </w:rPr>
        <w:t> associated with the project. This includes timely submission of </w:t>
      </w:r>
      <w:hyperlink r:id="rId9" w:tgtFrame="_blank" w:history="1">
        <w:r w:rsidRPr="00430E5D">
          <w:rPr>
            <w:rFonts w:ascii="Times New Roman" w:eastAsia="Times New Roman" w:hAnsi="Times New Roman" w:cs="Times New Roman"/>
            <w:sz w:val="24"/>
            <w:szCs w:val="24"/>
          </w:rPr>
          <w:t>payroll</w:t>
        </w:r>
      </w:hyperlink>
      <w:r w:rsidRPr="00430E5D">
        <w:rPr>
          <w:rFonts w:ascii="Times New Roman" w:eastAsia="Times New Roman" w:hAnsi="Times New Roman" w:cs="Times New Roman"/>
          <w:sz w:val="24"/>
          <w:szCs w:val="24"/>
        </w:rPr>
        <w:t xml:space="preserve"> confirm</w:t>
      </w:r>
      <w:r w:rsidR="00BB12F6">
        <w:rPr>
          <w:rFonts w:ascii="Times New Roman" w:eastAsia="Times New Roman" w:hAnsi="Times New Roman" w:cs="Times New Roman"/>
          <w:sz w:val="24"/>
          <w:szCs w:val="24"/>
        </w:rPr>
        <w:t>ation reports, if the cost sharing</w:t>
      </w:r>
      <w:r w:rsidRPr="00430E5D">
        <w:rPr>
          <w:rFonts w:ascii="Times New Roman" w:eastAsia="Times New Roman" w:hAnsi="Times New Roman" w:cs="Times New Roman"/>
          <w:sz w:val="24"/>
          <w:szCs w:val="24"/>
        </w:rPr>
        <w:t xml:space="preserve"> </w:t>
      </w:r>
      <w:r w:rsidR="00BB12F6">
        <w:rPr>
          <w:rFonts w:ascii="Times New Roman" w:eastAsia="Times New Roman" w:hAnsi="Times New Roman" w:cs="Times New Roman"/>
          <w:sz w:val="24"/>
          <w:szCs w:val="24"/>
        </w:rPr>
        <w:t>includes</w:t>
      </w:r>
      <w:r w:rsidRPr="00430E5D">
        <w:rPr>
          <w:rFonts w:ascii="Times New Roman" w:eastAsia="Times New Roman" w:hAnsi="Times New Roman" w:cs="Times New Roman"/>
          <w:sz w:val="24"/>
          <w:szCs w:val="24"/>
        </w:rPr>
        <w:t xml:space="preserve"> staff </w:t>
      </w:r>
      <w:r>
        <w:rPr>
          <w:rFonts w:ascii="Times New Roman" w:eastAsia="Times New Roman" w:hAnsi="Times New Roman" w:cs="Times New Roman"/>
          <w:sz w:val="24"/>
          <w:szCs w:val="24"/>
        </w:rPr>
        <w:t>payroll</w:t>
      </w:r>
      <w:r w:rsidRPr="00430E5D">
        <w:rPr>
          <w:rFonts w:ascii="Times New Roman" w:eastAsia="Times New Roman" w:hAnsi="Times New Roman" w:cs="Times New Roman"/>
          <w:sz w:val="24"/>
          <w:szCs w:val="24"/>
        </w:rPr>
        <w:t xml:space="preserve">. If the cost sharing includes contributions from third parties, such as school districts, non-profit agencies, state agencies, and/or private individuals, the PI must obtain written documentation and submit it to </w:t>
      </w:r>
      <w:r>
        <w:rPr>
          <w:rFonts w:ascii="Times New Roman" w:eastAsia="Times New Roman" w:hAnsi="Times New Roman" w:cs="Times New Roman"/>
          <w:sz w:val="24"/>
          <w:szCs w:val="24"/>
        </w:rPr>
        <w:t>G</w:t>
      </w:r>
      <w:r w:rsidR="00BB12F6">
        <w:rPr>
          <w:rFonts w:ascii="Times New Roman" w:eastAsia="Times New Roman" w:hAnsi="Times New Roman" w:cs="Times New Roman"/>
          <w:sz w:val="24"/>
          <w:szCs w:val="24"/>
        </w:rPr>
        <w:t xml:space="preserve">rant </w:t>
      </w:r>
      <w:r>
        <w:rPr>
          <w:rFonts w:ascii="Times New Roman" w:eastAsia="Times New Roman" w:hAnsi="Times New Roman" w:cs="Times New Roman"/>
          <w:sz w:val="24"/>
          <w:szCs w:val="24"/>
        </w:rPr>
        <w:t>A</w:t>
      </w:r>
      <w:r w:rsidR="00BB12F6">
        <w:rPr>
          <w:rFonts w:ascii="Times New Roman" w:eastAsia="Times New Roman" w:hAnsi="Times New Roman" w:cs="Times New Roman"/>
          <w:sz w:val="24"/>
          <w:szCs w:val="24"/>
        </w:rPr>
        <w:t>ccounting</w:t>
      </w:r>
      <w:r w:rsidRPr="00430E5D">
        <w:rPr>
          <w:rFonts w:ascii="Times New Roman" w:eastAsia="Times New Roman" w:hAnsi="Times New Roman" w:cs="Times New Roman"/>
          <w:sz w:val="24"/>
          <w:szCs w:val="24"/>
        </w:rPr>
        <w:t xml:space="preserve">. Cost sharing </w:t>
      </w:r>
      <w:r w:rsidR="00BB12F6">
        <w:rPr>
          <w:rFonts w:ascii="Times New Roman" w:eastAsia="Times New Roman" w:hAnsi="Times New Roman" w:cs="Times New Roman"/>
          <w:sz w:val="24"/>
          <w:szCs w:val="24"/>
        </w:rPr>
        <w:t>must be documented as it occurs</w:t>
      </w:r>
      <w:r w:rsidRPr="00430E5D">
        <w:rPr>
          <w:rFonts w:ascii="Times New Roman" w:eastAsia="Times New Roman" w:hAnsi="Times New Roman" w:cs="Times New Roman"/>
          <w:sz w:val="24"/>
          <w:szCs w:val="24"/>
        </w:rPr>
        <w:t>–the PI should not wait until the project is ending to start documenting cost sharing.</w:t>
      </w:r>
    </w:p>
    <w:p w:rsidR="00430E5D" w:rsidRPr="00430E5D" w:rsidRDefault="00430E5D" w:rsidP="00BB12F6">
      <w:pPr>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30E5D">
        <w:rPr>
          <w:rFonts w:ascii="Times New Roman" w:eastAsia="Times New Roman" w:hAnsi="Times New Roman" w:cs="Times New Roman"/>
          <w:b/>
          <w:bCs/>
          <w:sz w:val="24"/>
          <w:szCs w:val="24"/>
        </w:rPr>
        <w:t>Budget Revisions</w:t>
      </w:r>
    </w:p>
    <w:p w:rsidR="00430E5D" w:rsidRP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 xml:space="preserve">Because the budget approved by the sponsor was an estimate based on the PI’s knowledge at the time of the application, it is not uncommon for PIs to later determine that the budget needs to be modified to reflect changed circumstances. The PI should contact </w:t>
      </w:r>
      <w:r w:rsidR="00BB12F6">
        <w:rPr>
          <w:rFonts w:ascii="Times New Roman" w:eastAsia="Times New Roman" w:hAnsi="Times New Roman" w:cs="Times New Roman"/>
          <w:sz w:val="24"/>
          <w:szCs w:val="24"/>
        </w:rPr>
        <w:t>Grant Accounting</w:t>
      </w:r>
      <w:r w:rsidRPr="00430E5D">
        <w:rPr>
          <w:rFonts w:ascii="Times New Roman" w:eastAsia="Times New Roman" w:hAnsi="Times New Roman" w:cs="Times New Roman"/>
          <w:sz w:val="24"/>
          <w:szCs w:val="24"/>
        </w:rPr>
        <w:t xml:space="preserve"> as soon as he/she determines modifications of the sponsor-approved budget are needed. </w:t>
      </w:r>
    </w:p>
    <w:p w:rsidR="00430E5D" w:rsidRDefault="00430E5D" w:rsidP="00BB12F6">
      <w:pPr>
        <w:spacing w:before="100" w:beforeAutospacing="1" w:after="100" w:afterAutospacing="1" w:line="240" w:lineRule="auto"/>
        <w:ind w:left="720"/>
        <w:jc w:val="both"/>
        <w:rPr>
          <w:rFonts w:ascii="Times New Roman" w:eastAsia="Times New Roman" w:hAnsi="Times New Roman" w:cs="Times New Roman"/>
          <w:sz w:val="24"/>
          <w:szCs w:val="24"/>
        </w:rPr>
      </w:pPr>
      <w:r w:rsidRPr="00430E5D">
        <w:rPr>
          <w:rFonts w:ascii="Times New Roman" w:eastAsia="Times New Roman" w:hAnsi="Times New Roman" w:cs="Times New Roman"/>
          <w:sz w:val="24"/>
          <w:szCs w:val="24"/>
        </w:rPr>
        <w:t xml:space="preserve">In many cases, sponsors have granted the University the ability to approve some budget changes through the University’s </w:t>
      </w:r>
      <w:r w:rsidR="00BB12F6">
        <w:rPr>
          <w:rFonts w:ascii="Times New Roman" w:eastAsia="Times New Roman" w:hAnsi="Times New Roman" w:cs="Times New Roman"/>
          <w:sz w:val="24"/>
          <w:szCs w:val="24"/>
        </w:rPr>
        <w:t xml:space="preserve">internal </w:t>
      </w:r>
      <w:r w:rsidRPr="00430E5D">
        <w:rPr>
          <w:rFonts w:ascii="Times New Roman" w:eastAsia="Times New Roman" w:hAnsi="Times New Roman" w:cs="Times New Roman"/>
          <w:sz w:val="24"/>
          <w:szCs w:val="24"/>
        </w:rPr>
        <w:t xml:space="preserve">process. In other cases, a budget revision will </w:t>
      </w:r>
      <w:r w:rsidR="00BB12F6">
        <w:rPr>
          <w:rFonts w:ascii="Times New Roman" w:eastAsia="Times New Roman" w:hAnsi="Times New Roman" w:cs="Times New Roman"/>
          <w:sz w:val="24"/>
          <w:szCs w:val="24"/>
        </w:rPr>
        <w:t>require approval</w:t>
      </w:r>
      <w:r w:rsidRPr="00430E5D">
        <w:rPr>
          <w:rFonts w:ascii="Times New Roman" w:eastAsia="Times New Roman" w:hAnsi="Times New Roman" w:cs="Times New Roman"/>
          <w:sz w:val="24"/>
          <w:szCs w:val="24"/>
        </w:rPr>
        <w:t xml:space="preserve"> by the sponsor. All requests to sponsors for budget revisions must be reviewed and approved by </w:t>
      </w:r>
      <w:r w:rsidR="00BB12F6">
        <w:rPr>
          <w:rFonts w:ascii="Times New Roman" w:eastAsia="Times New Roman" w:hAnsi="Times New Roman" w:cs="Times New Roman"/>
          <w:sz w:val="24"/>
          <w:szCs w:val="24"/>
        </w:rPr>
        <w:t>Grant Accounting</w:t>
      </w:r>
      <w:r w:rsidRPr="00430E5D">
        <w:rPr>
          <w:rFonts w:ascii="Times New Roman" w:eastAsia="Times New Roman" w:hAnsi="Times New Roman" w:cs="Times New Roman"/>
          <w:sz w:val="24"/>
          <w:szCs w:val="24"/>
        </w:rPr>
        <w:t xml:space="preserve"> prior to submission to the sponsor.</w:t>
      </w:r>
    </w:p>
    <w:p w:rsidR="00430E5D" w:rsidRPr="00E627B9" w:rsidRDefault="00430E5D" w:rsidP="00BB12F6">
      <w:pPr>
        <w:pStyle w:val="Heading1"/>
        <w:jc w:val="both"/>
        <w:rPr>
          <w:rFonts w:ascii="Times New Roman" w:hAnsi="Times New Roman" w:cs="Times New Roman"/>
          <w:b/>
          <w:color w:val="auto"/>
          <w:sz w:val="24"/>
          <w:szCs w:val="24"/>
          <w:u w:val="single"/>
        </w:rPr>
      </w:pPr>
      <w:r w:rsidRPr="00E627B9">
        <w:rPr>
          <w:rFonts w:ascii="Times New Roman" w:hAnsi="Times New Roman" w:cs="Times New Roman"/>
          <w:b/>
          <w:color w:val="auto"/>
          <w:sz w:val="24"/>
          <w:szCs w:val="24"/>
          <w:u w:val="single"/>
        </w:rPr>
        <w:t>End of Grant - Project Close</w:t>
      </w:r>
      <w:r w:rsidR="00BB12F6" w:rsidRPr="00E627B9">
        <w:rPr>
          <w:rFonts w:ascii="Times New Roman" w:hAnsi="Times New Roman" w:cs="Times New Roman"/>
          <w:b/>
          <w:color w:val="auto"/>
          <w:sz w:val="24"/>
          <w:szCs w:val="24"/>
          <w:u w:val="single"/>
        </w:rPr>
        <w:t>-</w:t>
      </w:r>
      <w:r w:rsidRPr="00E627B9">
        <w:rPr>
          <w:rFonts w:ascii="Times New Roman" w:hAnsi="Times New Roman" w:cs="Times New Roman"/>
          <w:b/>
          <w:color w:val="auto"/>
          <w:sz w:val="24"/>
          <w:szCs w:val="24"/>
          <w:u w:val="single"/>
        </w:rPr>
        <w:t>out</w:t>
      </w:r>
    </w:p>
    <w:p w:rsidR="00430E5D" w:rsidRDefault="00430E5D" w:rsidP="00BB12F6">
      <w:pPr>
        <w:pStyle w:val="NormalWeb"/>
        <w:jc w:val="both"/>
      </w:pPr>
      <w:r>
        <w:t>Close-out requirements are detailed in the terms and conditions of the aw</w:t>
      </w:r>
      <w:r w:rsidR="00BB12F6">
        <w:t>ard. The time allowed for close-</w:t>
      </w:r>
      <w:r>
        <w:t xml:space="preserve">out may vary from sponsor to sponsor. Federal sponsors, for example, typically allow 90 days for close-out after the end of the grant.  Some allow as </w:t>
      </w:r>
      <w:r w:rsidR="00BB12F6">
        <w:t>few</w:t>
      </w:r>
      <w:r>
        <w:t xml:space="preserve"> as 30 days.</w:t>
      </w:r>
    </w:p>
    <w:p w:rsidR="00430E5D" w:rsidRDefault="00430E5D" w:rsidP="00BB12F6">
      <w:pPr>
        <w:pStyle w:val="NormalWeb"/>
        <w:jc w:val="both"/>
      </w:pPr>
      <w:r>
        <w:t xml:space="preserve">As the </w:t>
      </w:r>
      <w:r w:rsidR="00A75E4A">
        <w:t xml:space="preserve">project </w:t>
      </w:r>
      <w:r>
        <w:t>end date approaches, GA</w:t>
      </w:r>
      <w:r w:rsidR="00BB12F6">
        <w:t xml:space="preserve"> staff</w:t>
      </w:r>
      <w:r>
        <w:t xml:space="preserve"> will notify the PI and department of close-out requirements and </w:t>
      </w:r>
      <w:r w:rsidR="007E7FE1">
        <w:t>deadlines</w:t>
      </w:r>
      <w:r>
        <w:t xml:space="preserve"> via an End of Grant Notification memo. </w:t>
      </w:r>
    </w:p>
    <w:p w:rsidR="00430E5D" w:rsidRDefault="00BB12F6" w:rsidP="00BB12F6">
      <w:pPr>
        <w:pStyle w:val="NormalWeb"/>
        <w:jc w:val="both"/>
      </w:pPr>
      <w:r>
        <w:t>Grant Accounting</w:t>
      </w:r>
      <w:r w:rsidR="00430E5D">
        <w:t xml:space="preserve"> must submit final billing within the time allowed or risk </w:t>
      </w:r>
      <w:r>
        <w:t>forfeiting</w:t>
      </w:r>
      <w:r w:rsidR="00430E5D">
        <w:t xml:space="preserve"> payment.  Additionally, the sponsor will not release final payment until all requirements are met, such as receipt of the PI's </w:t>
      </w:r>
      <w:hyperlink r:id="rId10" w:tgtFrame="_blank" w:history="1">
        <w:r>
          <w:rPr>
            <w:rStyle w:val="Hyperlink"/>
            <w:color w:val="auto"/>
            <w:u w:val="none"/>
          </w:rPr>
          <w:t>technical/</w:t>
        </w:r>
        <w:r w:rsidR="00430E5D" w:rsidRPr="003663AE">
          <w:rPr>
            <w:rStyle w:val="Hyperlink"/>
            <w:color w:val="auto"/>
            <w:u w:val="none"/>
          </w:rPr>
          <w:t>project/progress report(s)</w:t>
        </w:r>
      </w:hyperlink>
      <w:r w:rsidR="00430E5D">
        <w:t xml:space="preserve"> and the final financial report (submitted </w:t>
      </w:r>
      <w:r w:rsidR="003663AE">
        <w:t xml:space="preserve">by </w:t>
      </w:r>
      <w:r>
        <w:t xml:space="preserve">Grant </w:t>
      </w:r>
      <w:r>
        <w:lastRenderedPageBreak/>
        <w:t>Accounting</w:t>
      </w:r>
      <w:r w:rsidR="00430E5D">
        <w:t>).  Failure to comply jeopardizes future funding for the University and may also result in fines or penalties.</w:t>
      </w:r>
    </w:p>
    <w:p w:rsidR="00430E5D" w:rsidRDefault="00430E5D" w:rsidP="00BB12F6">
      <w:pPr>
        <w:pStyle w:val="NormalWeb"/>
        <w:jc w:val="both"/>
      </w:pPr>
      <w:r>
        <w:t>The department is responsible for any payments that cannot be collected</w:t>
      </w:r>
      <w:r w:rsidR="007E7FE1">
        <w:t xml:space="preserve"> and related unreimbursed expenses</w:t>
      </w:r>
      <w:r>
        <w:t xml:space="preserve"> due to inadequate time allowed for </w:t>
      </w:r>
      <w:r w:rsidR="003663AE">
        <w:t>GA</w:t>
      </w:r>
      <w:r>
        <w:t xml:space="preserve"> processing or PI oversight.</w:t>
      </w:r>
    </w:p>
    <w:p w:rsidR="00430E5D" w:rsidRDefault="00430E5D" w:rsidP="00BB12F6">
      <w:pPr>
        <w:pStyle w:val="Heading4"/>
        <w:jc w:val="both"/>
      </w:pPr>
      <w:r>
        <w:t>Costs incurred after close-out</w:t>
      </w:r>
    </w:p>
    <w:p w:rsidR="00430E5D" w:rsidRDefault="00430E5D" w:rsidP="00BB12F6">
      <w:pPr>
        <w:pStyle w:val="NormalWeb"/>
        <w:jc w:val="both"/>
      </w:pPr>
      <w:r>
        <w:t>Costs incurred after the end date of a proj</w:t>
      </w:r>
      <w:r w:rsidR="007E7FE1">
        <w:t>ect will need to be paid from an index other than the grant index</w:t>
      </w:r>
      <w:r>
        <w:t>.</w:t>
      </w:r>
      <w:r w:rsidR="00BB12F6">
        <w:t xml:space="preserve">  This will usually be the departmental index for the PI responsible for the project.</w:t>
      </w:r>
    </w:p>
    <w:p w:rsidR="00430E5D" w:rsidRDefault="00430E5D" w:rsidP="00BB12F6">
      <w:pPr>
        <w:pStyle w:val="Heading4"/>
        <w:jc w:val="both"/>
      </w:pPr>
      <w:r>
        <w:t>Cost transfers</w:t>
      </w:r>
    </w:p>
    <w:p w:rsidR="00430E5D" w:rsidRDefault="00430E5D" w:rsidP="00BB12F6">
      <w:pPr>
        <w:pStyle w:val="NormalWeb"/>
        <w:jc w:val="both"/>
      </w:pPr>
      <w:r>
        <w:t xml:space="preserve">In order for </w:t>
      </w:r>
      <w:r w:rsidR="00BB12F6">
        <w:t>Grant Accounting</w:t>
      </w:r>
      <w:r>
        <w:t xml:space="preserve"> to submit the final financial report on time, the PI must ensure that cost transfers are processed within the timeframe provided in the </w:t>
      </w:r>
      <w:r w:rsidR="003663AE">
        <w:t>GA</w:t>
      </w:r>
      <w:r>
        <w:t xml:space="preserve"> End of Grant Notification. </w:t>
      </w:r>
    </w:p>
    <w:p w:rsidR="00430E5D" w:rsidRDefault="00430E5D" w:rsidP="00BB12F6">
      <w:pPr>
        <w:pStyle w:val="Heading4"/>
        <w:jc w:val="both"/>
      </w:pPr>
      <w:r>
        <w:t>Cost sharing</w:t>
      </w:r>
    </w:p>
    <w:p w:rsidR="00430E5D" w:rsidRDefault="00430E5D" w:rsidP="00BB12F6">
      <w:pPr>
        <w:pStyle w:val="NormalWeb"/>
        <w:jc w:val="both"/>
      </w:pPr>
      <w:r>
        <w:t xml:space="preserve">Carefully review the project and any cost sharing requirements, and contact </w:t>
      </w:r>
      <w:r w:rsidR="003663AE">
        <w:t>Grant Accounting</w:t>
      </w:r>
      <w:r>
        <w:t> with questions or concerns.  </w:t>
      </w:r>
    </w:p>
    <w:p w:rsidR="00430E5D" w:rsidRDefault="00430E5D" w:rsidP="00BB12F6">
      <w:pPr>
        <w:pStyle w:val="Heading4"/>
        <w:jc w:val="both"/>
      </w:pPr>
      <w:r>
        <w:t>Excess budget</w:t>
      </w:r>
    </w:p>
    <w:p w:rsidR="00430E5D" w:rsidRDefault="00430E5D" w:rsidP="00BB12F6">
      <w:pPr>
        <w:pStyle w:val="NormalWeb"/>
        <w:jc w:val="both"/>
      </w:pPr>
      <w:r>
        <w:t>If excess budget</w:t>
      </w:r>
      <w:r w:rsidR="00BB12F6">
        <w:t xml:space="preserve"> funds</w:t>
      </w:r>
      <w:r>
        <w:t xml:space="preserve"> </w:t>
      </w:r>
      <w:r w:rsidR="00BB12F6">
        <w:t>are</w:t>
      </w:r>
      <w:r>
        <w:t xml:space="preserve"> anticipated, contact </w:t>
      </w:r>
      <w:r w:rsidR="003663AE">
        <w:t xml:space="preserve">Sponsored Programs </w:t>
      </w:r>
      <w:r>
        <w:t xml:space="preserve">to discuss requesting a time extension or carryforward.  In many cases, sponsors have delegated expanded authority to the University to grant a one-time, no-cost extension. If not, </w:t>
      </w:r>
      <w:r w:rsidR="003663AE">
        <w:t>SPO</w:t>
      </w:r>
      <w:r>
        <w:t xml:space="preserve"> will make the request with PI involvement.</w:t>
      </w:r>
    </w:p>
    <w:p w:rsidR="00430E5D" w:rsidRDefault="00430E5D" w:rsidP="00BB12F6">
      <w:pPr>
        <w:pStyle w:val="Heading4"/>
        <w:jc w:val="both"/>
      </w:pPr>
      <w:r>
        <w:t>Departmental charges</w:t>
      </w:r>
    </w:p>
    <w:p w:rsidR="00430E5D" w:rsidRDefault="00430E5D" w:rsidP="00BB12F6">
      <w:pPr>
        <w:pStyle w:val="NormalWeb"/>
        <w:jc w:val="both"/>
      </w:pPr>
      <w:r>
        <w:t xml:space="preserve">The grant index code </w:t>
      </w:r>
      <w:r w:rsidR="003663AE">
        <w:t>cannot</w:t>
      </w:r>
      <w:r>
        <w:t xml:space="preserve"> be used </w:t>
      </w:r>
      <w:r w:rsidR="00BB12F6">
        <w:t xml:space="preserve">for charges </w:t>
      </w:r>
      <w:r>
        <w:t>after close-out.  Notify departments accordingly and provide them a different funding source for services such as:</w:t>
      </w:r>
    </w:p>
    <w:p w:rsidR="00430E5D" w:rsidRPr="00BB12F6" w:rsidRDefault="00430E5D"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Campus Mail</w:t>
      </w:r>
    </w:p>
    <w:p w:rsidR="00430E5D" w:rsidRPr="00BB12F6" w:rsidRDefault="003663AE"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 xml:space="preserve">Office of Community Engagement </w:t>
      </w:r>
    </w:p>
    <w:p w:rsidR="003663AE" w:rsidRPr="00BB12F6" w:rsidRDefault="003663AE"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 xml:space="preserve">ARAMARK </w:t>
      </w:r>
    </w:p>
    <w:p w:rsidR="00430E5D" w:rsidRPr="00BB12F6" w:rsidRDefault="003663AE"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Postage</w:t>
      </w:r>
    </w:p>
    <w:p w:rsidR="00430E5D" w:rsidRPr="00BB12F6" w:rsidRDefault="00430E5D"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 xml:space="preserve">Printing </w:t>
      </w:r>
      <w:r w:rsidR="003663AE" w:rsidRPr="00BB12F6">
        <w:rPr>
          <w:rFonts w:ascii="Times New Roman" w:hAnsi="Times New Roman" w:cs="Times New Roman"/>
        </w:rPr>
        <w:t xml:space="preserve"> </w:t>
      </w:r>
    </w:p>
    <w:p w:rsidR="00430E5D" w:rsidRPr="00BB12F6" w:rsidRDefault="00430E5D"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 xml:space="preserve">Telephone </w:t>
      </w:r>
      <w:r w:rsidR="003663AE" w:rsidRPr="00BB12F6">
        <w:rPr>
          <w:rFonts w:ascii="Times New Roman" w:hAnsi="Times New Roman" w:cs="Times New Roman"/>
        </w:rPr>
        <w:t xml:space="preserve">  </w:t>
      </w:r>
    </w:p>
    <w:p w:rsidR="00430E5D" w:rsidRPr="00BB12F6" w:rsidRDefault="00430E5D" w:rsidP="00BB12F6">
      <w:pPr>
        <w:numPr>
          <w:ilvl w:val="0"/>
          <w:numId w:val="2"/>
        </w:numPr>
        <w:spacing w:before="100" w:beforeAutospacing="1" w:after="100" w:afterAutospacing="1" w:line="240" w:lineRule="auto"/>
        <w:jc w:val="both"/>
        <w:rPr>
          <w:rFonts w:ascii="Times New Roman" w:hAnsi="Times New Roman" w:cs="Times New Roman"/>
        </w:rPr>
      </w:pPr>
      <w:r w:rsidRPr="00BB12F6">
        <w:rPr>
          <w:rFonts w:ascii="Times New Roman" w:hAnsi="Times New Roman" w:cs="Times New Roman"/>
        </w:rPr>
        <w:t>Other</w:t>
      </w:r>
    </w:p>
    <w:p w:rsidR="00430E5D" w:rsidRPr="00BB12F6" w:rsidRDefault="00430E5D" w:rsidP="00BB12F6">
      <w:pPr>
        <w:pStyle w:val="NormalWeb"/>
        <w:jc w:val="both"/>
        <w:rPr>
          <w:b/>
        </w:rPr>
      </w:pPr>
      <w:r w:rsidRPr="00BB12F6">
        <w:rPr>
          <w:b/>
        </w:rPr>
        <w:t>Personnel</w:t>
      </w:r>
    </w:p>
    <w:p w:rsidR="00430E5D" w:rsidRDefault="00430E5D" w:rsidP="00BB12F6">
      <w:pPr>
        <w:pStyle w:val="NormalWeb"/>
        <w:jc w:val="both"/>
      </w:pPr>
      <w:r>
        <w:t xml:space="preserve">Prepare a new Personnel </w:t>
      </w:r>
      <w:r w:rsidR="00BB12F6">
        <w:t xml:space="preserve">Action Form </w:t>
      </w:r>
      <w:r>
        <w:t>(</w:t>
      </w:r>
      <w:r w:rsidR="003663AE">
        <w:t>PAF</w:t>
      </w:r>
      <w:r>
        <w:t xml:space="preserve">) for each employee paid from the grant index code.  Identify a new funding source and provide an </w:t>
      </w:r>
      <w:r w:rsidR="003663AE">
        <w:t>appropriate</w:t>
      </w:r>
      <w:r>
        <w:t xml:space="preserve"> start date.</w:t>
      </w:r>
    </w:p>
    <w:p w:rsidR="00430E5D" w:rsidRDefault="00430E5D" w:rsidP="00BB12F6">
      <w:pPr>
        <w:pStyle w:val="Heading4"/>
        <w:jc w:val="both"/>
      </w:pPr>
      <w:r>
        <w:t>Record retention</w:t>
      </w:r>
    </w:p>
    <w:p w:rsidR="00430E5D" w:rsidRDefault="00430E5D" w:rsidP="00BB12F6">
      <w:pPr>
        <w:pStyle w:val="NormalWeb"/>
        <w:jc w:val="both"/>
      </w:pPr>
      <w:r>
        <w:t xml:space="preserve">Records will be retained per the </w:t>
      </w:r>
      <w:r w:rsidR="003663AE">
        <w:t>State</w:t>
      </w:r>
      <w:r>
        <w:t xml:space="preserve"> guidelines</w:t>
      </w:r>
      <w:r w:rsidR="003663AE">
        <w:t xml:space="preserve"> of f</w:t>
      </w:r>
      <w:r w:rsidR="00BB12F6">
        <w:t>ive years from the current fiscal year-end (June 30, 20XX)</w:t>
      </w:r>
      <w:r>
        <w:t>.</w:t>
      </w:r>
    </w:p>
    <w:p w:rsidR="00116F65" w:rsidRPr="00116F65" w:rsidRDefault="00116F65" w:rsidP="00BB12F6">
      <w:pPr>
        <w:pStyle w:val="NormalWeb"/>
        <w:jc w:val="both"/>
      </w:pPr>
    </w:p>
    <w:p w:rsidR="0034084F" w:rsidRPr="00E627B9" w:rsidRDefault="0034084F" w:rsidP="0034084F">
      <w:pPr>
        <w:spacing w:before="100" w:beforeAutospacing="1" w:after="100" w:afterAutospacing="1" w:line="240" w:lineRule="auto"/>
        <w:jc w:val="both"/>
        <w:outlineLvl w:val="2"/>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Grant Accounting </w:t>
      </w:r>
      <w:r w:rsidRPr="00E627B9">
        <w:rPr>
          <w:rFonts w:ascii="Times New Roman" w:eastAsia="Times New Roman" w:hAnsi="Times New Roman" w:cs="Times New Roman"/>
          <w:b/>
          <w:bCs/>
          <w:sz w:val="24"/>
          <w:szCs w:val="24"/>
          <w:u w:val="single"/>
        </w:rPr>
        <w:t>Responsibilities</w:t>
      </w:r>
    </w:p>
    <w:p w:rsidR="0034084F" w:rsidRPr="00A75E4A" w:rsidRDefault="0034084F" w:rsidP="00A7543C">
      <w:pPr>
        <w:jc w:val="both"/>
        <w:rPr>
          <w:rFonts w:ascii="Times New Roman" w:hAnsi="Times New Roman" w:cs="Times New Roman"/>
          <w:b/>
        </w:rPr>
      </w:pPr>
      <w:r w:rsidRPr="00A75E4A">
        <w:rPr>
          <w:rFonts w:ascii="Times New Roman" w:hAnsi="Times New Roman" w:cs="Times New Roman"/>
          <w:b/>
        </w:rPr>
        <w:t>Grant Setup</w:t>
      </w:r>
    </w:p>
    <w:p w:rsidR="0034084F" w:rsidRPr="00A75E4A" w:rsidRDefault="0034084F" w:rsidP="00A7543C">
      <w:pPr>
        <w:jc w:val="both"/>
        <w:rPr>
          <w:rFonts w:ascii="Times New Roman" w:hAnsi="Times New Roman" w:cs="Times New Roman"/>
        </w:rPr>
      </w:pPr>
      <w:r w:rsidRPr="00A75E4A">
        <w:rPr>
          <w:rFonts w:ascii="Times New Roman" w:hAnsi="Times New Roman" w:cs="Times New Roman"/>
        </w:rPr>
        <w:t>Grant Accounting staff will set up the project budget in Banner once the award notice is received from Sponsored Programs, and will notify the Principal Investigator</w:t>
      </w:r>
      <w:r w:rsidR="00A03C22" w:rsidRPr="00A75E4A">
        <w:rPr>
          <w:rFonts w:ascii="Times New Roman" w:hAnsi="Times New Roman" w:cs="Times New Roman"/>
        </w:rPr>
        <w:t xml:space="preserve"> (PI)</w:t>
      </w:r>
      <w:r w:rsidRPr="00A75E4A">
        <w:rPr>
          <w:rFonts w:ascii="Times New Roman" w:hAnsi="Times New Roman" w:cs="Times New Roman"/>
        </w:rPr>
        <w:t xml:space="preserve"> of the new grant index(es) and, if applicable, matching index(es).</w:t>
      </w:r>
    </w:p>
    <w:p w:rsidR="0034084F" w:rsidRPr="00A75E4A" w:rsidRDefault="0034084F" w:rsidP="00A7543C">
      <w:pPr>
        <w:jc w:val="both"/>
        <w:rPr>
          <w:rFonts w:ascii="Times New Roman" w:hAnsi="Times New Roman" w:cs="Times New Roman"/>
          <w:b/>
        </w:rPr>
      </w:pPr>
      <w:r w:rsidRPr="00A75E4A">
        <w:rPr>
          <w:rFonts w:ascii="Times New Roman" w:hAnsi="Times New Roman" w:cs="Times New Roman"/>
          <w:b/>
        </w:rPr>
        <w:t>Grant Administration</w:t>
      </w:r>
    </w:p>
    <w:p w:rsidR="0034084F" w:rsidRPr="00A75E4A" w:rsidRDefault="0034084F" w:rsidP="00A7543C">
      <w:pPr>
        <w:jc w:val="both"/>
        <w:rPr>
          <w:rFonts w:ascii="Times New Roman" w:hAnsi="Times New Roman" w:cs="Times New Roman"/>
        </w:rPr>
      </w:pPr>
      <w:r w:rsidRPr="00A75E4A">
        <w:rPr>
          <w:rFonts w:ascii="Times New Roman" w:hAnsi="Times New Roman" w:cs="Times New Roman"/>
        </w:rPr>
        <w:t>GA staff are responsible for monitoring spending by reviewing requisitions to ensure expenditures are allowable, allocable, and reasonable.  They will also review PAFs to ensure the requested salaries/wag</w:t>
      </w:r>
      <w:r w:rsidR="00A03C22" w:rsidRPr="00A75E4A">
        <w:rPr>
          <w:rFonts w:ascii="Times New Roman" w:hAnsi="Times New Roman" w:cs="Times New Roman"/>
        </w:rPr>
        <w:t xml:space="preserve">es match approved award amounts, and </w:t>
      </w:r>
      <w:r w:rsidR="00D60EA1">
        <w:rPr>
          <w:rFonts w:ascii="Times New Roman" w:hAnsi="Times New Roman" w:cs="Times New Roman"/>
        </w:rPr>
        <w:t xml:space="preserve">will </w:t>
      </w:r>
      <w:r w:rsidR="00A03C22" w:rsidRPr="00A75E4A">
        <w:rPr>
          <w:rFonts w:ascii="Times New Roman" w:hAnsi="Times New Roman" w:cs="Times New Roman"/>
        </w:rPr>
        <w:t>review each index once the first payroll is charged</w:t>
      </w:r>
      <w:r w:rsidR="00D60EA1">
        <w:rPr>
          <w:rFonts w:ascii="Times New Roman" w:hAnsi="Times New Roman" w:cs="Times New Roman"/>
        </w:rPr>
        <w:t xml:space="preserve"> to ensure it was paid properly</w:t>
      </w:r>
      <w:r w:rsidR="00A03C22" w:rsidRPr="00A75E4A">
        <w:rPr>
          <w:rFonts w:ascii="Times New Roman" w:hAnsi="Times New Roman" w:cs="Times New Roman"/>
        </w:rPr>
        <w:t xml:space="preserve"> and</w:t>
      </w:r>
      <w:r w:rsidR="00D60EA1">
        <w:rPr>
          <w:rFonts w:ascii="Times New Roman" w:hAnsi="Times New Roman" w:cs="Times New Roman"/>
        </w:rPr>
        <w:t xml:space="preserve"> that</w:t>
      </w:r>
      <w:r w:rsidR="00A03C22" w:rsidRPr="00A75E4A">
        <w:rPr>
          <w:rFonts w:ascii="Times New Roman" w:hAnsi="Times New Roman" w:cs="Times New Roman"/>
        </w:rPr>
        <w:t xml:space="preserve"> no salary reallocations are needed due to a late PAF.</w:t>
      </w:r>
    </w:p>
    <w:p w:rsidR="0034084F" w:rsidRDefault="00442390" w:rsidP="00A7543C">
      <w:pPr>
        <w:jc w:val="both"/>
        <w:rPr>
          <w:rFonts w:ascii="Times New Roman" w:hAnsi="Times New Roman" w:cs="Times New Roman"/>
        </w:rPr>
      </w:pPr>
      <w:r>
        <w:rPr>
          <w:rFonts w:ascii="Times New Roman" w:hAnsi="Times New Roman" w:cs="Times New Roman"/>
        </w:rPr>
        <w:t>GA reviews Student Hiring Authorization forms</w:t>
      </w:r>
      <w:r w:rsidR="00A03C22">
        <w:rPr>
          <w:rFonts w:ascii="Times New Roman" w:hAnsi="Times New Roman" w:cs="Times New Roman"/>
        </w:rPr>
        <w:t xml:space="preserve"> and Grant Stipend forms</w:t>
      </w:r>
      <w:r>
        <w:rPr>
          <w:rFonts w:ascii="Times New Roman" w:hAnsi="Times New Roman" w:cs="Times New Roman"/>
        </w:rPr>
        <w:t xml:space="preserve"> to ensure funds are available, then submits the form</w:t>
      </w:r>
      <w:r w:rsidR="00D60EA1">
        <w:rPr>
          <w:rFonts w:ascii="Times New Roman" w:hAnsi="Times New Roman" w:cs="Times New Roman"/>
        </w:rPr>
        <w:t>s</w:t>
      </w:r>
      <w:r>
        <w:rPr>
          <w:rFonts w:ascii="Times New Roman" w:hAnsi="Times New Roman" w:cs="Times New Roman"/>
        </w:rPr>
        <w:t xml:space="preserve"> to Financial Aid.</w:t>
      </w:r>
    </w:p>
    <w:p w:rsidR="00A03C22" w:rsidRDefault="00A03C22" w:rsidP="00A7543C">
      <w:pPr>
        <w:jc w:val="both"/>
        <w:rPr>
          <w:rFonts w:ascii="Times New Roman" w:hAnsi="Times New Roman" w:cs="Times New Roman"/>
        </w:rPr>
      </w:pPr>
      <w:r>
        <w:rPr>
          <w:rFonts w:ascii="Times New Roman" w:hAnsi="Times New Roman" w:cs="Times New Roman"/>
        </w:rPr>
        <w:t xml:space="preserve">GA enters Grant Budget Transfers, and reviews P-Card Reallocations before submitting to Financial Accounting </w:t>
      </w:r>
      <w:r w:rsidR="00D60EA1">
        <w:rPr>
          <w:rFonts w:ascii="Times New Roman" w:hAnsi="Times New Roman" w:cs="Times New Roman"/>
        </w:rPr>
        <w:t>for</w:t>
      </w:r>
      <w:r>
        <w:rPr>
          <w:rFonts w:ascii="Times New Roman" w:hAnsi="Times New Roman" w:cs="Times New Roman"/>
        </w:rPr>
        <w:t xml:space="preserve"> </w:t>
      </w:r>
      <w:r w:rsidR="00D60EA1">
        <w:rPr>
          <w:rFonts w:ascii="Times New Roman" w:hAnsi="Times New Roman" w:cs="Times New Roman"/>
        </w:rPr>
        <w:t>posting</w:t>
      </w:r>
      <w:r>
        <w:rPr>
          <w:rFonts w:ascii="Times New Roman" w:hAnsi="Times New Roman" w:cs="Times New Roman"/>
        </w:rPr>
        <w:t>.</w:t>
      </w:r>
    </w:p>
    <w:p w:rsidR="00A03C22" w:rsidRDefault="00A03C22" w:rsidP="00A7543C">
      <w:pPr>
        <w:jc w:val="both"/>
        <w:rPr>
          <w:rFonts w:ascii="Times New Roman" w:hAnsi="Times New Roman" w:cs="Times New Roman"/>
        </w:rPr>
      </w:pPr>
      <w:r>
        <w:rPr>
          <w:rFonts w:ascii="Times New Roman" w:hAnsi="Times New Roman" w:cs="Times New Roman"/>
        </w:rPr>
        <w:t>GA monitors matching indexes to ensure matching funds have been transferred from the</w:t>
      </w:r>
      <w:r w:rsidR="00D60EA1">
        <w:rPr>
          <w:rFonts w:ascii="Times New Roman" w:hAnsi="Times New Roman" w:cs="Times New Roman"/>
        </w:rPr>
        <w:t xml:space="preserve"> appropriate</w:t>
      </w:r>
      <w:r>
        <w:rPr>
          <w:rFonts w:ascii="Times New Roman" w:hAnsi="Times New Roman" w:cs="Times New Roman"/>
        </w:rPr>
        <w:t xml:space="preserve"> departments and </w:t>
      </w:r>
      <w:r w:rsidR="00D60EA1">
        <w:rPr>
          <w:rFonts w:ascii="Times New Roman" w:hAnsi="Times New Roman" w:cs="Times New Roman"/>
        </w:rPr>
        <w:t xml:space="preserve">that </w:t>
      </w:r>
      <w:r>
        <w:rPr>
          <w:rFonts w:ascii="Times New Roman" w:hAnsi="Times New Roman" w:cs="Times New Roman"/>
        </w:rPr>
        <w:t>appropriate PAFs have been received.</w:t>
      </w:r>
    </w:p>
    <w:p w:rsidR="00A03C22" w:rsidRDefault="00A03C22" w:rsidP="00A7543C">
      <w:pPr>
        <w:jc w:val="both"/>
        <w:rPr>
          <w:rFonts w:ascii="Times New Roman" w:hAnsi="Times New Roman" w:cs="Times New Roman"/>
        </w:rPr>
      </w:pPr>
      <w:r>
        <w:rPr>
          <w:rFonts w:ascii="Times New Roman" w:hAnsi="Times New Roman" w:cs="Times New Roman"/>
        </w:rPr>
        <w:t>GA prepares invoices and submit</w:t>
      </w:r>
      <w:r w:rsidR="00D60EA1">
        <w:rPr>
          <w:rFonts w:ascii="Times New Roman" w:hAnsi="Times New Roman" w:cs="Times New Roman"/>
        </w:rPr>
        <w:t>s</w:t>
      </w:r>
      <w:r>
        <w:rPr>
          <w:rFonts w:ascii="Times New Roman" w:hAnsi="Times New Roman" w:cs="Times New Roman"/>
        </w:rPr>
        <w:t xml:space="preserve"> to the funding agency</w:t>
      </w:r>
      <w:r w:rsidR="00D60EA1">
        <w:rPr>
          <w:rFonts w:ascii="Times New Roman" w:hAnsi="Times New Roman" w:cs="Times New Roman"/>
        </w:rPr>
        <w:t>(ies)</w:t>
      </w:r>
      <w:r>
        <w:rPr>
          <w:rFonts w:ascii="Times New Roman" w:hAnsi="Times New Roman" w:cs="Times New Roman"/>
        </w:rPr>
        <w:t xml:space="preserve"> after PI approval.</w:t>
      </w:r>
    </w:p>
    <w:p w:rsidR="00A03C22" w:rsidRDefault="00A03C22" w:rsidP="00A7543C">
      <w:pPr>
        <w:pStyle w:val="NoSpacing"/>
        <w:jc w:val="both"/>
        <w:rPr>
          <w:rFonts w:ascii="Times New Roman" w:hAnsi="Times New Roman" w:cs="Times New Roman"/>
          <w:sz w:val="24"/>
          <w:szCs w:val="24"/>
        </w:rPr>
      </w:pPr>
      <w:r>
        <w:rPr>
          <w:rFonts w:ascii="Times New Roman" w:hAnsi="Times New Roman" w:cs="Times New Roman"/>
        </w:rPr>
        <w:t>At grant closeout, if the</w:t>
      </w:r>
      <w:r>
        <w:rPr>
          <w:rFonts w:ascii="Times New Roman" w:hAnsi="Times New Roman" w:cs="Times New Roman"/>
          <w:sz w:val="24"/>
          <w:szCs w:val="24"/>
        </w:rPr>
        <w:t xml:space="preserve"> PI has not contacted GA, </w:t>
      </w:r>
      <w:r w:rsidR="00D60EA1">
        <w:rPr>
          <w:rFonts w:ascii="Times New Roman" w:hAnsi="Times New Roman" w:cs="Times New Roman"/>
          <w:sz w:val="24"/>
          <w:szCs w:val="24"/>
        </w:rPr>
        <w:t xml:space="preserve">GA </w:t>
      </w:r>
      <w:r>
        <w:rPr>
          <w:rFonts w:ascii="Times New Roman" w:hAnsi="Times New Roman" w:cs="Times New Roman"/>
          <w:sz w:val="24"/>
          <w:szCs w:val="24"/>
        </w:rPr>
        <w:t>will notify the PI of encumbrances remaining at the end of the grant, and inquire as to whether or not a no-cost extension is needed.</w:t>
      </w:r>
    </w:p>
    <w:p w:rsidR="00A03C22" w:rsidRDefault="00A03C22" w:rsidP="00A7543C">
      <w:pPr>
        <w:pStyle w:val="NoSpacing"/>
        <w:jc w:val="both"/>
        <w:rPr>
          <w:rFonts w:ascii="Times New Roman" w:hAnsi="Times New Roman" w:cs="Times New Roman"/>
          <w:sz w:val="24"/>
          <w:szCs w:val="24"/>
        </w:rPr>
      </w:pPr>
    </w:p>
    <w:p w:rsidR="00A03C22" w:rsidRDefault="00A03C22" w:rsidP="00A7543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Once </w:t>
      </w:r>
      <w:r w:rsidR="00D60EA1">
        <w:rPr>
          <w:rFonts w:ascii="Times New Roman" w:hAnsi="Times New Roman" w:cs="Times New Roman"/>
          <w:sz w:val="24"/>
          <w:szCs w:val="24"/>
        </w:rPr>
        <w:t>all funds have</w:t>
      </w:r>
      <w:r>
        <w:rPr>
          <w:rFonts w:ascii="Times New Roman" w:hAnsi="Times New Roman" w:cs="Times New Roman"/>
          <w:sz w:val="24"/>
          <w:szCs w:val="24"/>
        </w:rPr>
        <w:t xml:space="preserve"> been expended, GA prepares final invoices and any financial reports needed.</w:t>
      </w:r>
    </w:p>
    <w:p w:rsidR="00A03C22" w:rsidRDefault="00A03C22" w:rsidP="00A7543C">
      <w:pPr>
        <w:pStyle w:val="NoSpacing"/>
        <w:jc w:val="both"/>
        <w:rPr>
          <w:rFonts w:ascii="Times New Roman" w:hAnsi="Times New Roman" w:cs="Times New Roman"/>
          <w:sz w:val="24"/>
          <w:szCs w:val="24"/>
        </w:rPr>
      </w:pPr>
    </w:p>
    <w:p w:rsidR="00A03C22" w:rsidRDefault="00A03C22" w:rsidP="00A7543C">
      <w:pPr>
        <w:pStyle w:val="NoSpacing"/>
        <w:jc w:val="both"/>
        <w:rPr>
          <w:rFonts w:ascii="Times New Roman" w:hAnsi="Times New Roman" w:cs="Times New Roman"/>
          <w:sz w:val="24"/>
          <w:szCs w:val="24"/>
        </w:rPr>
      </w:pPr>
      <w:r>
        <w:rPr>
          <w:rFonts w:ascii="Times New Roman" w:hAnsi="Times New Roman" w:cs="Times New Roman"/>
          <w:sz w:val="24"/>
          <w:szCs w:val="24"/>
        </w:rPr>
        <w:t>After final payment has been received, GA closes out the grant in Banner.</w:t>
      </w:r>
    </w:p>
    <w:p w:rsidR="00A03C22" w:rsidRDefault="00A03C22" w:rsidP="00A7543C">
      <w:pPr>
        <w:pStyle w:val="NoSpacing"/>
        <w:jc w:val="both"/>
        <w:rPr>
          <w:rFonts w:ascii="Times New Roman" w:hAnsi="Times New Roman" w:cs="Times New Roman"/>
          <w:sz w:val="24"/>
          <w:szCs w:val="24"/>
        </w:rPr>
      </w:pPr>
    </w:p>
    <w:p w:rsidR="00A03C22" w:rsidRDefault="00A03C22" w:rsidP="00A7543C">
      <w:pPr>
        <w:pStyle w:val="NoSpacing"/>
        <w:jc w:val="both"/>
        <w:rPr>
          <w:rFonts w:ascii="Times New Roman" w:hAnsi="Times New Roman" w:cs="Times New Roman"/>
          <w:b/>
          <w:sz w:val="24"/>
          <w:szCs w:val="24"/>
        </w:rPr>
      </w:pPr>
      <w:r>
        <w:rPr>
          <w:rFonts w:ascii="Times New Roman" w:hAnsi="Times New Roman" w:cs="Times New Roman"/>
          <w:b/>
          <w:sz w:val="24"/>
          <w:szCs w:val="24"/>
        </w:rPr>
        <w:t>Also Provided by the Grant Accounting Office</w:t>
      </w:r>
    </w:p>
    <w:p w:rsidR="00A03C22" w:rsidRDefault="00A03C22" w:rsidP="00A7543C">
      <w:pPr>
        <w:pStyle w:val="NoSpacing"/>
        <w:jc w:val="both"/>
        <w:rPr>
          <w:rFonts w:ascii="Times New Roman" w:hAnsi="Times New Roman" w:cs="Times New Roman"/>
          <w:b/>
          <w:sz w:val="24"/>
          <w:szCs w:val="24"/>
        </w:rPr>
      </w:pPr>
    </w:p>
    <w:p w:rsidR="00A03C22" w:rsidRPr="00154528" w:rsidRDefault="00D60EA1" w:rsidP="00A7543C">
      <w:pPr>
        <w:pStyle w:val="NoSpacing"/>
        <w:jc w:val="both"/>
        <w:rPr>
          <w:rFonts w:ascii="Times New Roman" w:hAnsi="Times New Roman" w:cs="Times New Roman"/>
          <w:sz w:val="24"/>
          <w:szCs w:val="24"/>
        </w:rPr>
      </w:pPr>
      <w:r>
        <w:rPr>
          <w:rFonts w:ascii="Times New Roman" w:hAnsi="Times New Roman" w:cs="Times New Roman"/>
          <w:sz w:val="24"/>
          <w:szCs w:val="24"/>
        </w:rPr>
        <w:t>Annual workshops</w:t>
      </w:r>
    </w:p>
    <w:p w:rsidR="00A03C22" w:rsidRPr="00154528" w:rsidRDefault="00A03C22" w:rsidP="00A7543C">
      <w:pPr>
        <w:pStyle w:val="NoSpacing"/>
        <w:jc w:val="both"/>
        <w:rPr>
          <w:rFonts w:ascii="Times New Roman" w:hAnsi="Times New Roman" w:cs="Times New Roman"/>
          <w:sz w:val="24"/>
          <w:szCs w:val="24"/>
        </w:rPr>
      </w:pPr>
    </w:p>
    <w:p w:rsidR="00A03C22" w:rsidRPr="00154528" w:rsidRDefault="00A03C22" w:rsidP="00A7543C">
      <w:pPr>
        <w:pStyle w:val="NoSpacing"/>
        <w:jc w:val="both"/>
        <w:rPr>
          <w:rFonts w:ascii="Times New Roman" w:hAnsi="Times New Roman" w:cs="Times New Roman"/>
          <w:sz w:val="24"/>
          <w:szCs w:val="24"/>
        </w:rPr>
      </w:pPr>
      <w:r w:rsidRPr="00154528">
        <w:rPr>
          <w:rFonts w:ascii="Times New Roman" w:hAnsi="Times New Roman" w:cs="Times New Roman"/>
          <w:sz w:val="24"/>
          <w:szCs w:val="24"/>
        </w:rPr>
        <w:t>Monthly newsl</w:t>
      </w:r>
      <w:r>
        <w:rPr>
          <w:rFonts w:ascii="Times New Roman" w:hAnsi="Times New Roman" w:cs="Times New Roman"/>
          <w:sz w:val="24"/>
          <w:szCs w:val="24"/>
        </w:rPr>
        <w:t>etter that cover</w:t>
      </w:r>
      <w:r w:rsidR="00D60EA1">
        <w:rPr>
          <w:rFonts w:ascii="Times New Roman" w:hAnsi="Times New Roman" w:cs="Times New Roman"/>
          <w:sz w:val="24"/>
          <w:szCs w:val="24"/>
        </w:rPr>
        <w:t>s updates and recurring issues</w:t>
      </w:r>
    </w:p>
    <w:p w:rsidR="00A03C22" w:rsidRPr="00154528" w:rsidRDefault="00A03C22" w:rsidP="00A7543C">
      <w:pPr>
        <w:pStyle w:val="NoSpacing"/>
        <w:jc w:val="both"/>
        <w:rPr>
          <w:rFonts w:ascii="Times New Roman" w:hAnsi="Times New Roman" w:cs="Times New Roman"/>
          <w:sz w:val="24"/>
          <w:szCs w:val="24"/>
        </w:rPr>
      </w:pPr>
    </w:p>
    <w:p w:rsidR="00A03C22" w:rsidRPr="00154528" w:rsidRDefault="00D60EA1" w:rsidP="00A7543C">
      <w:pPr>
        <w:pStyle w:val="NoSpacing"/>
        <w:jc w:val="both"/>
        <w:rPr>
          <w:rFonts w:ascii="Times New Roman" w:hAnsi="Times New Roman" w:cs="Times New Roman"/>
          <w:sz w:val="24"/>
          <w:szCs w:val="24"/>
        </w:rPr>
      </w:pPr>
      <w:r>
        <w:rPr>
          <w:rFonts w:ascii="Times New Roman" w:hAnsi="Times New Roman" w:cs="Times New Roman"/>
          <w:sz w:val="24"/>
          <w:szCs w:val="24"/>
        </w:rPr>
        <w:t>One-on-o</w:t>
      </w:r>
      <w:r w:rsidR="00A03C22" w:rsidRPr="00154528">
        <w:rPr>
          <w:rFonts w:ascii="Times New Roman" w:hAnsi="Times New Roman" w:cs="Times New Roman"/>
          <w:sz w:val="24"/>
          <w:szCs w:val="24"/>
        </w:rPr>
        <w:t xml:space="preserve">ne meetings with new Principal Investigators to ensure they are aware of all </w:t>
      </w:r>
      <w:r>
        <w:rPr>
          <w:rFonts w:ascii="Times New Roman" w:hAnsi="Times New Roman" w:cs="Times New Roman"/>
          <w:sz w:val="24"/>
          <w:szCs w:val="24"/>
        </w:rPr>
        <w:t>PI</w:t>
      </w:r>
      <w:r w:rsidR="00A03C22" w:rsidRPr="00154528">
        <w:rPr>
          <w:rFonts w:ascii="Times New Roman" w:hAnsi="Times New Roman" w:cs="Times New Roman"/>
          <w:sz w:val="24"/>
          <w:szCs w:val="24"/>
        </w:rPr>
        <w:t xml:space="preserve"> financial responsibilities and</w:t>
      </w:r>
      <w:r>
        <w:rPr>
          <w:rFonts w:ascii="Times New Roman" w:hAnsi="Times New Roman" w:cs="Times New Roman"/>
          <w:sz w:val="24"/>
          <w:szCs w:val="24"/>
        </w:rPr>
        <w:t xml:space="preserve"> Grant Accounting services</w:t>
      </w:r>
    </w:p>
    <w:p w:rsidR="00A03C22" w:rsidRPr="00154528" w:rsidRDefault="00A03C22" w:rsidP="00A7543C">
      <w:pPr>
        <w:pStyle w:val="NoSpacing"/>
        <w:jc w:val="both"/>
        <w:rPr>
          <w:rFonts w:ascii="Times New Roman" w:hAnsi="Times New Roman" w:cs="Times New Roman"/>
          <w:sz w:val="24"/>
          <w:szCs w:val="24"/>
        </w:rPr>
      </w:pPr>
    </w:p>
    <w:p w:rsidR="00A03C22" w:rsidRDefault="00D60EA1" w:rsidP="00A7543C">
      <w:pPr>
        <w:pStyle w:val="NoSpacing"/>
        <w:jc w:val="both"/>
        <w:rPr>
          <w:rFonts w:ascii="Times New Roman" w:hAnsi="Times New Roman" w:cs="Times New Roman"/>
          <w:sz w:val="24"/>
          <w:szCs w:val="24"/>
        </w:rPr>
      </w:pPr>
      <w:r>
        <w:rPr>
          <w:rFonts w:ascii="Times New Roman" w:hAnsi="Times New Roman" w:cs="Times New Roman"/>
          <w:sz w:val="24"/>
          <w:szCs w:val="24"/>
        </w:rPr>
        <w:t>Open Door Policy:</w:t>
      </w:r>
      <w:r w:rsidR="00A03C22" w:rsidRPr="00154528">
        <w:rPr>
          <w:rFonts w:ascii="Times New Roman" w:hAnsi="Times New Roman" w:cs="Times New Roman"/>
          <w:sz w:val="24"/>
          <w:szCs w:val="24"/>
        </w:rPr>
        <w:t xml:space="preserve"> Grant Accounting encourages one-on-one</w:t>
      </w:r>
      <w:r>
        <w:rPr>
          <w:rFonts w:ascii="Times New Roman" w:hAnsi="Times New Roman" w:cs="Times New Roman"/>
          <w:sz w:val="24"/>
          <w:szCs w:val="24"/>
        </w:rPr>
        <w:t xml:space="preserve"> </w:t>
      </w:r>
      <w:r w:rsidRPr="00154528">
        <w:rPr>
          <w:rFonts w:ascii="Times New Roman" w:hAnsi="Times New Roman" w:cs="Times New Roman"/>
          <w:sz w:val="24"/>
          <w:szCs w:val="24"/>
        </w:rPr>
        <w:t>meetings</w:t>
      </w:r>
      <w:r w:rsidR="00A03C22" w:rsidRPr="00154528">
        <w:rPr>
          <w:rFonts w:ascii="Times New Roman" w:hAnsi="Times New Roman" w:cs="Times New Roman"/>
          <w:sz w:val="24"/>
          <w:szCs w:val="24"/>
        </w:rPr>
        <w:t xml:space="preserve"> for all PIs or Administrative Assistants needing clarification or help with any post-award financial </w:t>
      </w:r>
      <w:r w:rsidR="00A7543C">
        <w:rPr>
          <w:rFonts w:ascii="Times New Roman" w:hAnsi="Times New Roman" w:cs="Times New Roman"/>
          <w:sz w:val="24"/>
          <w:szCs w:val="24"/>
        </w:rPr>
        <w:t>issues</w:t>
      </w:r>
      <w:r w:rsidR="00A03C22" w:rsidRPr="00154528">
        <w:rPr>
          <w:rFonts w:ascii="Times New Roman" w:hAnsi="Times New Roman" w:cs="Times New Roman"/>
          <w:sz w:val="24"/>
          <w:szCs w:val="24"/>
        </w:rPr>
        <w:t>.</w:t>
      </w:r>
    </w:p>
    <w:p w:rsidR="00A03C22" w:rsidRDefault="00A03C22" w:rsidP="00A7543C">
      <w:pPr>
        <w:jc w:val="both"/>
        <w:rPr>
          <w:rFonts w:ascii="Times New Roman" w:hAnsi="Times New Roman" w:cs="Times New Roman"/>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Default="00A03C22" w:rsidP="00A7543C">
      <w:pPr>
        <w:pStyle w:val="NoSpacing"/>
        <w:jc w:val="both"/>
        <w:rPr>
          <w:rFonts w:ascii="Times New Roman" w:hAnsi="Times New Roman" w:cs="Times New Roman"/>
          <w:b/>
          <w:sz w:val="24"/>
          <w:szCs w:val="24"/>
        </w:rPr>
      </w:pPr>
    </w:p>
    <w:p w:rsidR="00A03C22" w:rsidRPr="00A03C22" w:rsidRDefault="00A03C22" w:rsidP="00A7543C">
      <w:pPr>
        <w:pStyle w:val="NoSpacing"/>
        <w:jc w:val="both"/>
        <w:rPr>
          <w:rFonts w:ascii="Times New Roman" w:hAnsi="Times New Roman" w:cs="Times New Roman"/>
          <w:b/>
          <w:sz w:val="24"/>
          <w:szCs w:val="24"/>
        </w:rPr>
      </w:pPr>
      <w:r w:rsidRPr="00A03C22">
        <w:rPr>
          <w:rFonts w:ascii="Times New Roman" w:hAnsi="Times New Roman" w:cs="Times New Roman"/>
          <w:b/>
          <w:sz w:val="24"/>
          <w:szCs w:val="24"/>
        </w:rPr>
        <w:t>If Unresolved Issues Arise</w:t>
      </w:r>
    </w:p>
    <w:p w:rsidR="00A03C22" w:rsidRPr="00A03C22" w:rsidRDefault="00A03C22" w:rsidP="00A7543C">
      <w:pPr>
        <w:pStyle w:val="NoSpacing"/>
        <w:jc w:val="both"/>
        <w:rPr>
          <w:rFonts w:ascii="Times New Roman" w:hAnsi="Times New Roman" w:cs="Times New Roman"/>
          <w:b/>
          <w:sz w:val="24"/>
          <w:szCs w:val="24"/>
        </w:rPr>
      </w:pPr>
    </w:p>
    <w:p w:rsidR="00A03C22" w:rsidRPr="00A03C22" w:rsidRDefault="00A03C22" w:rsidP="00A7543C">
      <w:pPr>
        <w:pStyle w:val="NoSpacing"/>
        <w:jc w:val="both"/>
        <w:rPr>
          <w:rFonts w:ascii="Times New Roman" w:hAnsi="Times New Roman" w:cs="Times New Roman"/>
          <w:sz w:val="24"/>
          <w:szCs w:val="24"/>
        </w:rPr>
      </w:pPr>
      <w:r w:rsidRPr="00A03C22">
        <w:rPr>
          <w:rFonts w:ascii="Times New Roman" w:hAnsi="Times New Roman" w:cs="Times New Roman"/>
          <w:sz w:val="24"/>
          <w:szCs w:val="24"/>
        </w:rPr>
        <w:t>We are aware that issues arise, but they should never be left unresolved.</w:t>
      </w:r>
    </w:p>
    <w:p w:rsidR="00A03C22" w:rsidRPr="00A03C22" w:rsidRDefault="00A03C22" w:rsidP="00A7543C">
      <w:pPr>
        <w:pStyle w:val="NoSpacing"/>
        <w:jc w:val="both"/>
        <w:rPr>
          <w:rFonts w:ascii="Times New Roman" w:hAnsi="Times New Roman" w:cs="Times New Roman"/>
          <w:sz w:val="24"/>
          <w:szCs w:val="24"/>
        </w:rPr>
      </w:pPr>
    </w:p>
    <w:p w:rsidR="00A03C22" w:rsidRPr="00A03C22" w:rsidRDefault="00A03C22" w:rsidP="00A7543C">
      <w:pPr>
        <w:pStyle w:val="NoSpacing"/>
        <w:jc w:val="both"/>
        <w:rPr>
          <w:rFonts w:ascii="Times New Roman" w:hAnsi="Times New Roman" w:cs="Times New Roman"/>
          <w:sz w:val="24"/>
          <w:szCs w:val="24"/>
        </w:rPr>
      </w:pPr>
      <w:r w:rsidRPr="00A03C22">
        <w:rPr>
          <w:rFonts w:ascii="Times New Roman" w:hAnsi="Times New Roman" w:cs="Times New Roman"/>
          <w:sz w:val="24"/>
          <w:szCs w:val="24"/>
        </w:rPr>
        <w:t>If the unresolved issue is between the PI and the State/Private Grant Account, contact the Senior Grant Accountant/Grant Accounting Manager.</w:t>
      </w:r>
    </w:p>
    <w:p w:rsidR="00A03C22" w:rsidRPr="00A03C22" w:rsidRDefault="00A03C22" w:rsidP="00A7543C">
      <w:pPr>
        <w:pStyle w:val="NoSpacing"/>
        <w:jc w:val="both"/>
        <w:rPr>
          <w:rFonts w:ascii="Times New Roman" w:hAnsi="Times New Roman" w:cs="Times New Roman"/>
          <w:sz w:val="24"/>
          <w:szCs w:val="24"/>
        </w:rPr>
      </w:pPr>
    </w:p>
    <w:p w:rsidR="00A03C22" w:rsidRPr="00A03C22" w:rsidRDefault="00A03C22" w:rsidP="00A7543C">
      <w:pPr>
        <w:pStyle w:val="NoSpacing"/>
        <w:jc w:val="both"/>
        <w:rPr>
          <w:rFonts w:ascii="Times New Roman" w:hAnsi="Times New Roman" w:cs="Times New Roman"/>
          <w:sz w:val="24"/>
          <w:szCs w:val="24"/>
        </w:rPr>
      </w:pPr>
      <w:r w:rsidRPr="00A03C22">
        <w:rPr>
          <w:rFonts w:ascii="Times New Roman" w:hAnsi="Times New Roman" w:cs="Times New Roman"/>
          <w:sz w:val="24"/>
          <w:szCs w:val="24"/>
        </w:rPr>
        <w:t>If the unresolved issue is between the PI and the Federal Grant Account/Senior Grant Accountant/Grant Accounting Manager, please contact the Controller.</w:t>
      </w:r>
    </w:p>
    <w:p w:rsidR="00A03C22" w:rsidRPr="00A03C22" w:rsidRDefault="00A03C22" w:rsidP="00A7543C">
      <w:pPr>
        <w:pStyle w:val="NoSpacing"/>
        <w:jc w:val="both"/>
        <w:rPr>
          <w:rFonts w:ascii="Times New Roman" w:hAnsi="Times New Roman" w:cs="Times New Roman"/>
          <w:sz w:val="24"/>
          <w:szCs w:val="24"/>
        </w:rPr>
      </w:pPr>
    </w:p>
    <w:p w:rsidR="0034399C" w:rsidRPr="00A03C22" w:rsidRDefault="00116F65" w:rsidP="00A7543C">
      <w:pPr>
        <w:jc w:val="both"/>
        <w:rPr>
          <w:rFonts w:ascii="Times New Roman" w:hAnsi="Times New Roman" w:cs="Times New Roman"/>
          <w:b/>
          <w:sz w:val="24"/>
          <w:szCs w:val="24"/>
          <w:u w:val="single"/>
        </w:rPr>
      </w:pPr>
      <w:r w:rsidRPr="00A03C22">
        <w:rPr>
          <w:rFonts w:ascii="Times New Roman" w:hAnsi="Times New Roman" w:cs="Times New Roman"/>
          <w:b/>
          <w:sz w:val="24"/>
          <w:szCs w:val="24"/>
          <w:u w:val="single"/>
        </w:rPr>
        <w:t>Questions and Training</w:t>
      </w:r>
    </w:p>
    <w:p w:rsidR="00116F65" w:rsidRPr="00A03C22" w:rsidRDefault="00116F65" w:rsidP="00A7543C">
      <w:pPr>
        <w:jc w:val="both"/>
        <w:rPr>
          <w:rFonts w:ascii="Times New Roman" w:hAnsi="Times New Roman" w:cs="Times New Roman"/>
          <w:sz w:val="24"/>
          <w:szCs w:val="24"/>
        </w:rPr>
      </w:pPr>
      <w:r w:rsidRPr="00A03C22">
        <w:rPr>
          <w:rFonts w:ascii="Times New Roman" w:hAnsi="Times New Roman" w:cs="Times New Roman"/>
          <w:sz w:val="24"/>
          <w:szCs w:val="24"/>
        </w:rPr>
        <w:t>If you have any question</w:t>
      </w:r>
      <w:r w:rsidR="00A7543C">
        <w:rPr>
          <w:rFonts w:ascii="Times New Roman" w:hAnsi="Times New Roman" w:cs="Times New Roman"/>
          <w:sz w:val="24"/>
          <w:szCs w:val="24"/>
        </w:rPr>
        <w:t>s</w:t>
      </w:r>
      <w:r w:rsidRPr="00A03C22">
        <w:rPr>
          <w:rFonts w:ascii="Times New Roman" w:hAnsi="Times New Roman" w:cs="Times New Roman"/>
          <w:sz w:val="24"/>
          <w:szCs w:val="24"/>
        </w:rPr>
        <w:t xml:space="preserve"> about the above guidelines during the pre-award or post-award process, please contact Grant Accounting staff.  We are available year-round to answer questions and assist with any issues.  Please also take advantage of training sessions that are offered by the Grant Accounting office.  We offer “Beginner” and “Advanced” sessions in the spring annually, and will also gladly schedule one-on-one training with any individual or department that requires it.</w:t>
      </w:r>
    </w:p>
    <w:p w:rsidR="00116F65" w:rsidRPr="00A03C22" w:rsidRDefault="00116F65">
      <w:pPr>
        <w:rPr>
          <w:rFonts w:ascii="Times New Roman" w:hAnsi="Times New Roman" w:cs="Times New Roman"/>
          <w:b/>
          <w:sz w:val="24"/>
          <w:szCs w:val="24"/>
        </w:rPr>
      </w:pPr>
      <w:r w:rsidRPr="00A03C22">
        <w:rPr>
          <w:rFonts w:ascii="Times New Roman" w:hAnsi="Times New Roman" w:cs="Times New Roman"/>
          <w:b/>
          <w:sz w:val="24"/>
          <w:szCs w:val="24"/>
        </w:rPr>
        <w:t>Grant Accounting Contact Info</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Sandy Ahne</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Senior Grant Accountant (Federal &amp; Federal Pass-Thru)</w:t>
      </w:r>
      <w:r w:rsidRPr="00A03C22">
        <w:rPr>
          <w:rFonts w:ascii="Times New Roman" w:hAnsi="Times New Roman" w:cs="Times New Roman"/>
          <w:sz w:val="24"/>
          <w:szCs w:val="24"/>
        </w:rPr>
        <w:tab/>
      </w:r>
    </w:p>
    <w:p w:rsidR="00116F65" w:rsidRPr="00A03C22" w:rsidRDefault="00116F65" w:rsidP="00116F65">
      <w:pPr>
        <w:spacing w:after="0"/>
        <w:rPr>
          <w:rFonts w:ascii="Times New Roman" w:hAnsi="Times New Roman" w:cs="Times New Roman"/>
          <w:sz w:val="24"/>
          <w:szCs w:val="24"/>
        </w:rPr>
      </w:pPr>
      <w:proofErr w:type="spellStart"/>
      <w:r w:rsidRPr="00A03C22">
        <w:rPr>
          <w:rFonts w:ascii="Times New Roman" w:hAnsi="Times New Roman" w:cs="Times New Roman"/>
          <w:sz w:val="24"/>
          <w:szCs w:val="24"/>
        </w:rPr>
        <w:t>McCastlain</w:t>
      </w:r>
      <w:proofErr w:type="spellEnd"/>
      <w:r w:rsidRPr="00A03C22">
        <w:rPr>
          <w:rFonts w:ascii="Times New Roman" w:hAnsi="Times New Roman" w:cs="Times New Roman"/>
          <w:sz w:val="24"/>
          <w:szCs w:val="24"/>
        </w:rPr>
        <w:t xml:space="preserve"> 00</w:t>
      </w:r>
      <w:r w:rsidR="003C562B">
        <w:rPr>
          <w:rFonts w:ascii="Times New Roman" w:hAnsi="Times New Roman" w:cs="Times New Roman"/>
          <w:sz w:val="24"/>
          <w:szCs w:val="24"/>
        </w:rPr>
        <w:t>8</w:t>
      </w:r>
      <w:r w:rsidRPr="00A03C22">
        <w:rPr>
          <w:rFonts w:ascii="Times New Roman" w:hAnsi="Times New Roman" w:cs="Times New Roman"/>
          <w:sz w:val="24"/>
          <w:szCs w:val="24"/>
        </w:rPr>
        <w:tab/>
      </w:r>
      <w:r w:rsidRPr="00A03C22">
        <w:rPr>
          <w:rFonts w:ascii="Times New Roman" w:hAnsi="Times New Roman" w:cs="Times New Roman"/>
          <w:sz w:val="24"/>
          <w:szCs w:val="24"/>
        </w:rPr>
        <w:tab/>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450-3409</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sahne@uca.edu</w:t>
      </w:r>
    </w:p>
    <w:p w:rsidR="00116F65" w:rsidRPr="00A03C22" w:rsidRDefault="00116F65" w:rsidP="00116F65">
      <w:pPr>
        <w:spacing w:after="0"/>
        <w:rPr>
          <w:rFonts w:ascii="Times New Roman" w:hAnsi="Times New Roman" w:cs="Times New Roman"/>
          <w:sz w:val="24"/>
          <w:szCs w:val="24"/>
        </w:rPr>
      </w:pPr>
    </w:p>
    <w:p w:rsidR="00116F65" w:rsidRPr="00A03C22" w:rsidRDefault="00B94D24" w:rsidP="00116F65">
      <w:pPr>
        <w:spacing w:after="0"/>
        <w:rPr>
          <w:rFonts w:ascii="Times New Roman" w:hAnsi="Times New Roman" w:cs="Times New Roman"/>
          <w:sz w:val="24"/>
          <w:szCs w:val="24"/>
        </w:rPr>
      </w:pPr>
      <w:r>
        <w:rPr>
          <w:rFonts w:ascii="Times New Roman" w:hAnsi="Times New Roman" w:cs="Times New Roman"/>
          <w:sz w:val="24"/>
          <w:szCs w:val="24"/>
        </w:rPr>
        <w:t xml:space="preserve">Angela </w:t>
      </w:r>
      <w:r w:rsidR="005B33D9">
        <w:rPr>
          <w:rFonts w:ascii="Times New Roman" w:hAnsi="Times New Roman" w:cs="Times New Roman"/>
          <w:sz w:val="24"/>
          <w:szCs w:val="24"/>
        </w:rPr>
        <w:t>Polk</w:t>
      </w:r>
      <w:bookmarkStart w:id="0" w:name="_GoBack"/>
      <w:bookmarkEnd w:id="0"/>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Grant Accountant (State and Private Grants)</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McCastlain 0</w:t>
      </w:r>
      <w:r w:rsidR="003C562B">
        <w:rPr>
          <w:rFonts w:ascii="Times New Roman" w:hAnsi="Times New Roman" w:cs="Times New Roman"/>
          <w:sz w:val="24"/>
          <w:szCs w:val="24"/>
        </w:rPr>
        <w:t>09</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450-5012</w:t>
      </w:r>
    </w:p>
    <w:p w:rsidR="00116F65" w:rsidRPr="00A03C22" w:rsidRDefault="00B94D24" w:rsidP="00116F65">
      <w:pPr>
        <w:spacing w:after="0"/>
        <w:rPr>
          <w:rFonts w:ascii="Times New Roman" w:hAnsi="Times New Roman" w:cs="Times New Roman"/>
          <w:sz w:val="24"/>
          <w:szCs w:val="24"/>
        </w:rPr>
      </w:pPr>
      <w:r>
        <w:rPr>
          <w:rFonts w:ascii="Times New Roman" w:hAnsi="Times New Roman" w:cs="Times New Roman"/>
          <w:sz w:val="24"/>
          <w:szCs w:val="24"/>
        </w:rPr>
        <w:t>ahaynie1</w:t>
      </w:r>
      <w:r w:rsidR="00116F65" w:rsidRPr="00A03C22">
        <w:rPr>
          <w:rFonts w:ascii="Times New Roman" w:hAnsi="Times New Roman" w:cs="Times New Roman"/>
          <w:sz w:val="24"/>
          <w:szCs w:val="24"/>
        </w:rPr>
        <w:t>@uca.edu</w:t>
      </w:r>
    </w:p>
    <w:p w:rsidR="00116F65" w:rsidRPr="00A03C22" w:rsidRDefault="00116F65" w:rsidP="00116F65">
      <w:pPr>
        <w:spacing w:after="0"/>
        <w:rPr>
          <w:rFonts w:ascii="Times New Roman" w:hAnsi="Times New Roman" w:cs="Times New Roman"/>
          <w:sz w:val="24"/>
          <w:szCs w:val="24"/>
        </w:rPr>
      </w:pP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Jeremy Bruner</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Controller</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McCastlain 004</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450-3183</w:t>
      </w:r>
    </w:p>
    <w:p w:rsidR="00116F65" w:rsidRPr="00A03C22" w:rsidRDefault="00116F65" w:rsidP="00116F65">
      <w:pPr>
        <w:spacing w:after="0"/>
        <w:rPr>
          <w:rFonts w:ascii="Times New Roman" w:hAnsi="Times New Roman" w:cs="Times New Roman"/>
          <w:sz w:val="24"/>
          <w:szCs w:val="24"/>
        </w:rPr>
      </w:pPr>
      <w:r w:rsidRPr="00A03C22">
        <w:rPr>
          <w:rFonts w:ascii="Times New Roman" w:hAnsi="Times New Roman" w:cs="Times New Roman"/>
          <w:sz w:val="24"/>
          <w:szCs w:val="24"/>
        </w:rPr>
        <w:t>jbruner@uca.edu</w:t>
      </w:r>
    </w:p>
    <w:sectPr w:rsidR="00116F65" w:rsidRPr="00A03C22" w:rsidSect="00116F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9B5"/>
    <w:multiLevelType w:val="multilevel"/>
    <w:tmpl w:val="494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86693"/>
    <w:multiLevelType w:val="hybridMultilevel"/>
    <w:tmpl w:val="509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32214"/>
    <w:multiLevelType w:val="multilevel"/>
    <w:tmpl w:val="194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C0738"/>
    <w:multiLevelType w:val="hybridMultilevel"/>
    <w:tmpl w:val="2EB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5D"/>
    <w:rsid w:val="00116F65"/>
    <w:rsid w:val="0034084F"/>
    <w:rsid w:val="0034399C"/>
    <w:rsid w:val="003663AE"/>
    <w:rsid w:val="003C562B"/>
    <w:rsid w:val="00430E5D"/>
    <w:rsid w:val="00442390"/>
    <w:rsid w:val="00482618"/>
    <w:rsid w:val="004C7207"/>
    <w:rsid w:val="005B33D9"/>
    <w:rsid w:val="0071236F"/>
    <w:rsid w:val="007E7FE1"/>
    <w:rsid w:val="00A03C22"/>
    <w:rsid w:val="00A7543C"/>
    <w:rsid w:val="00A75E4A"/>
    <w:rsid w:val="00AE4FEB"/>
    <w:rsid w:val="00B94D24"/>
    <w:rsid w:val="00BB12F6"/>
    <w:rsid w:val="00D60EA1"/>
    <w:rsid w:val="00E627B9"/>
    <w:rsid w:val="00F2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B889"/>
  <w15:chartTrackingRefBased/>
  <w15:docId w15:val="{DC314DCE-2660-42E7-AFF2-39B9BD6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30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0E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E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0E5D"/>
    <w:rPr>
      <w:rFonts w:ascii="Times New Roman" w:eastAsia="Times New Roman" w:hAnsi="Times New Roman" w:cs="Times New Roman"/>
      <w:b/>
      <w:bCs/>
      <w:sz w:val="24"/>
      <w:szCs w:val="24"/>
    </w:rPr>
  </w:style>
  <w:style w:type="paragraph" w:styleId="NormalWeb">
    <w:name w:val="Normal (Web)"/>
    <w:basedOn w:val="Normal"/>
    <w:uiPriority w:val="99"/>
    <w:unhideWhenUsed/>
    <w:rsid w:val="00430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E5D"/>
    <w:rPr>
      <w:color w:val="0000FF"/>
      <w:u w:val="single"/>
    </w:rPr>
  </w:style>
  <w:style w:type="character" w:customStyle="1" w:styleId="Heading1Char">
    <w:name w:val="Heading 1 Char"/>
    <w:basedOn w:val="DefaultParagraphFont"/>
    <w:link w:val="Heading1"/>
    <w:uiPriority w:val="9"/>
    <w:rsid w:val="00430E5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03C22"/>
    <w:pPr>
      <w:spacing w:after="0" w:line="240" w:lineRule="auto"/>
    </w:pPr>
  </w:style>
  <w:style w:type="paragraph" w:styleId="ListParagraph">
    <w:name w:val="List Paragraph"/>
    <w:basedOn w:val="Normal"/>
    <w:uiPriority w:val="34"/>
    <w:qFormat/>
    <w:rsid w:val="00A0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95741">
      <w:bodyDiv w:val="1"/>
      <w:marLeft w:val="0"/>
      <w:marRight w:val="0"/>
      <w:marTop w:val="0"/>
      <w:marBottom w:val="0"/>
      <w:divBdr>
        <w:top w:val="none" w:sz="0" w:space="0" w:color="auto"/>
        <w:left w:val="none" w:sz="0" w:space="0" w:color="auto"/>
        <w:bottom w:val="none" w:sz="0" w:space="0" w:color="auto"/>
        <w:right w:val="none" w:sz="0" w:space="0" w:color="auto"/>
      </w:divBdr>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sChild>
        <w:div w:id="1768578596">
          <w:marLeft w:val="0"/>
          <w:marRight w:val="0"/>
          <w:marTop w:val="0"/>
          <w:marBottom w:val="0"/>
          <w:divBdr>
            <w:top w:val="none" w:sz="0" w:space="0" w:color="auto"/>
            <w:left w:val="none" w:sz="0" w:space="0" w:color="auto"/>
            <w:bottom w:val="none" w:sz="0" w:space="0" w:color="auto"/>
            <w:right w:val="none" w:sz="0" w:space="0" w:color="auto"/>
          </w:divBdr>
          <w:divsChild>
            <w:div w:id="1535312492">
              <w:marLeft w:val="0"/>
              <w:marRight w:val="0"/>
              <w:marTop w:val="0"/>
              <w:marBottom w:val="0"/>
              <w:divBdr>
                <w:top w:val="none" w:sz="0" w:space="0" w:color="auto"/>
                <w:left w:val="none" w:sz="0" w:space="0" w:color="auto"/>
                <w:bottom w:val="none" w:sz="0" w:space="0" w:color="auto"/>
                <w:right w:val="none" w:sz="0" w:space="0" w:color="auto"/>
              </w:divBdr>
              <w:divsChild>
                <w:div w:id="188298126">
                  <w:marLeft w:val="0"/>
                  <w:marRight w:val="0"/>
                  <w:marTop w:val="0"/>
                  <w:marBottom w:val="0"/>
                  <w:divBdr>
                    <w:top w:val="none" w:sz="0" w:space="0" w:color="auto"/>
                    <w:left w:val="none" w:sz="0" w:space="0" w:color="auto"/>
                    <w:bottom w:val="none" w:sz="0" w:space="0" w:color="auto"/>
                    <w:right w:val="none" w:sz="0" w:space="0" w:color="auto"/>
                  </w:divBdr>
                </w:div>
              </w:divsChild>
            </w:div>
            <w:div w:id="1379816897">
              <w:marLeft w:val="0"/>
              <w:marRight w:val="0"/>
              <w:marTop w:val="0"/>
              <w:marBottom w:val="0"/>
              <w:divBdr>
                <w:top w:val="none" w:sz="0" w:space="0" w:color="auto"/>
                <w:left w:val="none" w:sz="0" w:space="0" w:color="auto"/>
                <w:bottom w:val="none" w:sz="0" w:space="0" w:color="auto"/>
                <w:right w:val="none" w:sz="0" w:space="0" w:color="auto"/>
              </w:divBdr>
              <w:divsChild>
                <w:div w:id="2120296533">
                  <w:marLeft w:val="0"/>
                  <w:marRight w:val="0"/>
                  <w:marTop w:val="0"/>
                  <w:marBottom w:val="0"/>
                  <w:divBdr>
                    <w:top w:val="none" w:sz="0" w:space="0" w:color="auto"/>
                    <w:left w:val="none" w:sz="0" w:space="0" w:color="auto"/>
                    <w:bottom w:val="none" w:sz="0" w:space="0" w:color="auto"/>
                    <w:right w:val="none" w:sz="0" w:space="0" w:color="auto"/>
                  </w:divBdr>
                  <w:divsChild>
                    <w:div w:id="1071851990">
                      <w:marLeft w:val="0"/>
                      <w:marRight w:val="0"/>
                      <w:marTop w:val="0"/>
                      <w:marBottom w:val="0"/>
                      <w:divBdr>
                        <w:top w:val="none" w:sz="0" w:space="0" w:color="auto"/>
                        <w:left w:val="none" w:sz="0" w:space="0" w:color="auto"/>
                        <w:bottom w:val="none" w:sz="0" w:space="0" w:color="auto"/>
                        <w:right w:val="none" w:sz="0" w:space="0" w:color="auto"/>
                      </w:divBdr>
                      <w:divsChild>
                        <w:div w:id="6586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research/ORSP/propdev/costshare.php" TargetMode="External"/><Relationship Id="rId3" Type="http://schemas.openxmlformats.org/officeDocument/2006/relationships/settings" Target="settings.xml"/><Relationship Id="rId7" Type="http://schemas.openxmlformats.org/officeDocument/2006/relationships/hyperlink" Target="https://www.umt.edu/research/ORSP/forms/defaul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t.edu/research/ORSP/awardmgmt/unallowable.php" TargetMode="External"/><Relationship Id="rId11" Type="http://schemas.openxmlformats.org/officeDocument/2006/relationships/fontTable" Target="fontTable.xml"/><Relationship Id="rId5" Type="http://schemas.openxmlformats.org/officeDocument/2006/relationships/hyperlink" Target="https://www.umt.edu/research/ORSP/guidelines/costdetermination.php" TargetMode="External"/><Relationship Id="rId10" Type="http://schemas.openxmlformats.org/officeDocument/2006/relationships/hyperlink" Target="https://www.umt.edu/research/ORSP/projectreports.php" TargetMode="External"/><Relationship Id="rId4" Type="http://schemas.openxmlformats.org/officeDocument/2006/relationships/webSettings" Target="webSettings.xml"/><Relationship Id="rId9" Type="http://schemas.openxmlformats.org/officeDocument/2006/relationships/hyperlink" Target="https://www.umt.edu/research/ORSP/guidelines/timeandeff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Ahne</dc:creator>
  <cp:keywords/>
  <dc:description/>
  <cp:lastModifiedBy>Jeremy Bruner</cp:lastModifiedBy>
  <cp:revision>4</cp:revision>
  <dcterms:created xsi:type="dcterms:W3CDTF">2020-08-06T15:47:00Z</dcterms:created>
  <dcterms:modified xsi:type="dcterms:W3CDTF">2021-04-16T15:13:00Z</dcterms:modified>
</cp:coreProperties>
</file>