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D2" w:rsidRPr="00A701DE" w:rsidRDefault="00C665D2" w:rsidP="00C665D2">
      <w:pPr>
        <w:jc w:val="center"/>
        <w:rPr>
          <w:sz w:val="28"/>
          <w:szCs w:val="28"/>
        </w:rPr>
      </w:pPr>
      <w:r w:rsidRPr="00A701DE">
        <w:rPr>
          <w:sz w:val="28"/>
          <w:szCs w:val="28"/>
        </w:rPr>
        <w:t xml:space="preserve">UCA </w:t>
      </w:r>
      <w:r w:rsidRPr="00A701DE">
        <w:rPr>
          <w:i/>
          <w:sz w:val="28"/>
          <w:szCs w:val="28"/>
        </w:rPr>
        <w:t>Faculty Handbook</w:t>
      </w:r>
      <w:r w:rsidRPr="00A701DE">
        <w:rPr>
          <w:sz w:val="28"/>
          <w:szCs w:val="28"/>
        </w:rPr>
        <w:t xml:space="preserve"> Committee</w:t>
      </w:r>
    </w:p>
    <w:p w:rsidR="00C665D2" w:rsidRDefault="00C665D2" w:rsidP="00C665D2">
      <w:pPr>
        <w:jc w:val="center"/>
        <w:rPr>
          <w:sz w:val="28"/>
          <w:szCs w:val="28"/>
        </w:rPr>
      </w:pPr>
      <w:r w:rsidRPr="00A701DE">
        <w:rPr>
          <w:sz w:val="28"/>
          <w:szCs w:val="28"/>
        </w:rPr>
        <w:t xml:space="preserve">Minutes – </w:t>
      </w:r>
      <w:r>
        <w:rPr>
          <w:sz w:val="28"/>
          <w:szCs w:val="28"/>
        </w:rPr>
        <w:t>September 14</w:t>
      </w:r>
      <w:r w:rsidRPr="00A701DE">
        <w:rPr>
          <w:sz w:val="28"/>
          <w:szCs w:val="28"/>
        </w:rPr>
        <w:t>, 2012</w:t>
      </w:r>
      <w:bookmarkStart w:id="0" w:name="_GoBack"/>
      <w:bookmarkEnd w:id="0"/>
    </w:p>
    <w:p w:rsidR="00C665D2" w:rsidRDefault="00C665D2" w:rsidP="00C665D2">
      <w:pPr>
        <w:jc w:val="center"/>
        <w:rPr>
          <w:sz w:val="28"/>
          <w:szCs w:val="28"/>
        </w:rPr>
      </w:pPr>
    </w:p>
    <w:p w:rsidR="00C665D2" w:rsidRDefault="00C665D2" w:rsidP="00C665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committee convened at 2:00 in the President’s conference room, with </w:t>
      </w:r>
      <w:proofErr w:type="spellStart"/>
      <w:r>
        <w:rPr>
          <w:rFonts w:ascii="Times New Roman" w:hAnsi="Times New Roman"/>
          <w:sz w:val="24"/>
          <w:szCs w:val="24"/>
        </w:rPr>
        <w:t>Francie</w:t>
      </w:r>
      <w:proofErr w:type="spellEnd"/>
      <w:r>
        <w:rPr>
          <w:rFonts w:ascii="Times New Roman" w:hAnsi="Times New Roman"/>
          <w:sz w:val="24"/>
          <w:szCs w:val="24"/>
        </w:rPr>
        <w:t xml:space="preserve"> Bolter</w:t>
      </w:r>
      <w:proofErr w:type="gramStart"/>
      <w:r>
        <w:rPr>
          <w:rFonts w:ascii="Times New Roman" w:hAnsi="Times New Roman"/>
          <w:sz w:val="24"/>
          <w:szCs w:val="24"/>
        </w:rPr>
        <w:t>,  Don</w:t>
      </w:r>
      <w:proofErr w:type="gramEnd"/>
      <w:r>
        <w:rPr>
          <w:rFonts w:ascii="Times New Roman" w:hAnsi="Times New Roman"/>
          <w:sz w:val="24"/>
          <w:szCs w:val="24"/>
        </w:rPr>
        <w:t xml:space="preserve"> Bradley,  Kevin Browne, Graham Gillis, Katherine Larson, Diane Newton, John </w:t>
      </w:r>
      <w:proofErr w:type="spellStart"/>
      <w:r>
        <w:rPr>
          <w:rFonts w:ascii="Times New Roman" w:hAnsi="Times New Roman"/>
          <w:sz w:val="24"/>
          <w:szCs w:val="24"/>
        </w:rPr>
        <w:t>Parrack</w:t>
      </w:r>
      <w:proofErr w:type="spellEnd"/>
      <w:r>
        <w:rPr>
          <w:rFonts w:ascii="Times New Roman" w:hAnsi="Times New Roman"/>
          <w:sz w:val="24"/>
          <w:szCs w:val="24"/>
        </w:rPr>
        <w:t xml:space="preserve">, Steve </w:t>
      </w:r>
      <w:proofErr w:type="spellStart"/>
      <w:r>
        <w:rPr>
          <w:rFonts w:ascii="Times New Roman" w:hAnsi="Times New Roman"/>
          <w:sz w:val="24"/>
          <w:szCs w:val="24"/>
        </w:rPr>
        <w:t>Runge</w:t>
      </w:r>
      <w:proofErr w:type="spellEnd"/>
      <w:r>
        <w:rPr>
          <w:rFonts w:ascii="Times New Roman" w:hAnsi="Times New Roman"/>
          <w:sz w:val="24"/>
          <w:szCs w:val="24"/>
        </w:rPr>
        <w:t xml:space="preserve">, Mike </w:t>
      </w:r>
      <w:proofErr w:type="spellStart"/>
      <w:r>
        <w:rPr>
          <w:rFonts w:ascii="Times New Roman" w:hAnsi="Times New Roman"/>
          <w:sz w:val="24"/>
          <w:szCs w:val="24"/>
        </w:rPr>
        <w:t>Scoles</w:t>
      </w:r>
      <w:proofErr w:type="spellEnd"/>
      <w:r>
        <w:rPr>
          <w:rFonts w:ascii="Times New Roman" w:hAnsi="Times New Roman"/>
          <w:sz w:val="24"/>
          <w:szCs w:val="24"/>
        </w:rPr>
        <w:t>, and Janet Wilson (Chair) present.</w:t>
      </w:r>
    </w:p>
    <w:p w:rsidR="00C665D2" w:rsidRDefault="00C665D2" w:rsidP="00C665D2">
      <w:pPr>
        <w:rPr>
          <w:rFonts w:ascii="Times New Roman" w:hAnsi="Times New Roman"/>
          <w:sz w:val="24"/>
          <w:szCs w:val="24"/>
        </w:rPr>
      </w:pPr>
    </w:p>
    <w:p w:rsidR="00C665D2" w:rsidRDefault="00C665D2" w:rsidP="00C665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Minutes of the April 23 minutes were approved with one grammatical correction.  </w:t>
      </w:r>
    </w:p>
    <w:p w:rsidR="00C665D2" w:rsidRDefault="00C665D2" w:rsidP="00C665D2">
      <w:pPr>
        <w:rPr>
          <w:rFonts w:ascii="Times New Roman" w:hAnsi="Times New Roman"/>
          <w:sz w:val="24"/>
          <w:szCs w:val="24"/>
        </w:rPr>
      </w:pPr>
    </w:p>
    <w:p w:rsidR="00C665D2" w:rsidRDefault="00C665D2" w:rsidP="00C665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Wilson reported that the Faculty Senate approved the April 23 resolution regarding content to be added to the Foreword of the </w:t>
      </w:r>
      <w:r w:rsidRPr="002166F4">
        <w:rPr>
          <w:rFonts w:ascii="Times New Roman" w:hAnsi="Times New Roman"/>
          <w:i/>
          <w:sz w:val="24"/>
          <w:szCs w:val="24"/>
        </w:rPr>
        <w:t>Faculty Handbook</w:t>
      </w:r>
      <w:r>
        <w:rPr>
          <w:rFonts w:ascii="Times New Roman" w:hAnsi="Times New Roman"/>
          <w:sz w:val="24"/>
          <w:szCs w:val="24"/>
        </w:rPr>
        <w:t xml:space="preserve">, which will be considered by the Board of Trustees.  There was discussion about the frequency and timing of publication of changes to the </w:t>
      </w:r>
      <w:r>
        <w:rPr>
          <w:rFonts w:ascii="Times New Roman" w:hAnsi="Times New Roman"/>
          <w:i/>
          <w:sz w:val="24"/>
          <w:szCs w:val="24"/>
        </w:rPr>
        <w:t>Handbook</w:t>
      </w:r>
      <w:r>
        <w:rPr>
          <w:rFonts w:ascii="Times New Roman" w:hAnsi="Times New Roman"/>
          <w:sz w:val="24"/>
          <w:szCs w:val="24"/>
        </w:rPr>
        <w:t>.  It was agreed that this question should be placed on the agenda for a future meeting.</w:t>
      </w:r>
    </w:p>
    <w:p w:rsidR="00C665D2" w:rsidRDefault="00C665D2" w:rsidP="00C665D2">
      <w:pPr>
        <w:rPr>
          <w:rFonts w:ascii="Times New Roman" w:hAnsi="Times New Roman"/>
          <w:sz w:val="24"/>
          <w:szCs w:val="24"/>
        </w:rPr>
      </w:pPr>
    </w:p>
    <w:p w:rsidR="00C665D2" w:rsidRDefault="00C665D2" w:rsidP="00C665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Wilson reported that the Mission Statement, AVID, Vision, and Non-Discrimination statements were approved by the Board of Trustees in May, but a recommendation regarding placement of these statements still required action by the Faculty Senate.</w:t>
      </w:r>
    </w:p>
    <w:p w:rsidR="00C665D2" w:rsidRDefault="00C665D2" w:rsidP="00C665D2">
      <w:pPr>
        <w:rPr>
          <w:rFonts w:ascii="Times New Roman" w:hAnsi="Times New Roman"/>
          <w:sz w:val="24"/>
          <w:szCs w:val="24"/>
        </w:rPr>
      </w:pPr>
    </w:p>
    <w:p w:rsidR="00C665D2" w:rsidRDefault="00C665D2" w:rsidP="00C665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Action Step 1B, linked to the UCA Strategic Plan for FY2013, will be considered by the Faculty Senate’s Committee on Committees, with recommendations to be forwarded to </w:t>
      </w:r>
      <w:proofErr w:type="gramStart"/>
      <w:r>
        <w:rPr>
          <w:rFonts w:ascii="Times New Roman" w:hAnsi="Times New Roman"/>
          <w:sz w:val="24"/>
          <w:szCs w:val="24"/>
        </w:rPr>
        <w:t>the  Faculty</w:t>
      </w:r>
      <w:proofErr w:type="gramEnd"/>
      <w:r>
        <w:rPr>
          <w:rFonts w:ascii="Times New Roman" w:hAnsi="Times New Roman"/>
          <w:sz w:val="24"/>
          <w:szCs w:val="24"/>
        </w:rPr>
        <w:t xml:space="preserve"> Handbook Committee no later than January, 2013.</w:t>
      </w:r>
    </w:p>
    <w:p w:rsidR="00C665D2" w:rsidRDefault="00C665D2" w:rsidP="00C665D2">
      <w:pPr>
        <w:rPr>
          <w:rFonts w:ascii="Times New Roman" w:hAnsi="Times New Roman"/>
          <w:sz w:val="24"/>
          <w:szCs w:val="24"/>
        </w:rPr>
      </w:pPr>
    </w:p>
    <w:p w:rsidR="00C665D2" w:rsidRDefault="00C665D2" w:rsidP="00C665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concern was raised by the Director of the Library about promotion of librarians who choose not to pursue a tenure-track position.  Currently, the rank of Instructor is not promotable.  The ranks of Lecturer/Clinical Instructor/Laboratory Instructor I </w:t>
      </w:r>
      <w:proofErr w:type="gramStart"/>
      <w:r>
        <w:rPr>
          <w:rFonts w:ascii="Times New Roman" w:hAnsi="Times New Roman"/>
          <w:sz w:val="24"/>
          <w:szCs w:val="24"/>
        </w:rPr>
        <w:t>are</w:t>
      </w:r>
      <w:proofErr w:type="gramEnd"/>
      <w:r>
        <w:rPr>
          <w:rFonts w:ascii="Times New Roman" w:hAnsi="Times New Roman"/>
          <w:sz w:val="24"/>
          <w:szCs w:val="24"/>
        </w:rPr>
        <w:t xml:space="preserve"> promotable to level II and Senior ranks.  There was discussion about resolving this through consideration of making the rank of Instructor comparable to that of Clinical Instructor.  </w:t>
      </w:r>
      <w:proofErr w:type="spellStart"/>
      <w:r>
        <w:rPr>
          <w:rFonts w:ascii="Times New Roman" w:hAnsi="Times New Roman"/>
          <w:sz w:val="24"/>
          <w:szCs w:val="24"/>
        </w:rPr>
        <w:t>Runge</w:t>
      </w:r>
      <w:proofErr w:type="spellEnd"/>
      <w:r>
        <w:rPr>
          <w:rFonts w:ascii="Times New Roman" w:hAnsi="Times New Roman"/>
          <w:sz w:val="24"/>
          <w:szCs w:val="24"/>
        </w:rPr>
        <w:t xml:space="preserve"> agreed to discuss the issue with the Council of Deans.</w:t>
      </w:r>
    </w:p>
    <w:p w:rsidR="00C665D2" w:rsidRDefault="00C665D2" w:rsidP="00C665D2">
      <w:pPr>
        <w:rPr>
          <w:rFonts w:ascii="Times New Roman" w:hAnsi="Times New Roman"/>
          <w:sz w:val="24"/>
          <w:szCs w:val="24"/>
        </w:rPr>
      </w:pPr>
    </w:p>
    <w:p w:rsidR="00C665D2" w:rsidRDefault="00C665D2" w:rsidP="00C665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student evaluations are now obtained every semester rather than once a year, there was discussion of whether this needed to be reflected in the </w:t>
      </w:r>
      <w:r>
        <w:rPr>
          <w:rFonts w:ascii="Times New Roman" w:hAnsi="Times New Roman"/>
          <w:i/>
          <w:sz w:val="24"/>
          <w:szCs w:val="24"/>
        </w:rPr>
        <w:t>Faculty Handbook</w:t>
      </w:r>
      <w:r>
        <w:rPr>
          <w:rFonts w:ascii="Times New Roman" w:hAnsi="Times New Roman"/>
          <w:sz w:val="24"/>
          <w:szCs w:val="24"/>
        </w:rPr>
        <w:t xml:space="preserve"> (see Chapter 4, section II-D).  Committee members agreed that there was no need for a change at this time.</w:t>
      </w:r>
    </w:p>
    <w:p w:rsidR="00C665D2" w:rsidRDefault="00C665D2" w:rsidP="00C665D2">
      <w:pPr>
        <w:rPr>
          <w:rFonts w:ascii="Times New Roman" w:hAnsi="Times New Roman"/>
          <w:sz w:val="24"/>
          <w:szCs w:val="24"/>
        </w:rPr>
      </w:pPr>
    </w:p>
    <w:p w:rsidR="00C665D2" w:rsidRDefault="00C665D2" w:rsidP="00C665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committee agreed to a tentative schedule for review of parts of the </w:t>
      </w:r>
      <w:r>
        <w:rPr>
          <w:rFonts w:ascii="Times New Roman" w:hAnsi="Times New Roman"/>
          <w:i/>
          <w:sz w:val="24"/>
          <w:szCs w:val="24"/>
        </w:rPr>
        <w:t>Handbook</w:t>
      </w:r>
      <w:r>
        <w:rPr>
          <w:rFonts w:ascii="Times New Roman" w:hAnsi="Times New Roman"/>
          <w:sz w:val="24"/>
          <w:szCs w:val="24"/>
        </w:rPr>
        <w:t>.  Chapters 1, 2 &amp; 8 will be considered at the September 28 meeting.  Chapters 4-6 should be completed by the end of the fall semester.  Chapter 7 will be completed in February.  Key parts of Chapter 3 will be addressed as needed.</w:t>
      </w:r>
    </w:p>
    <w:p w:rsidR="00C665D2" w:rsidRDefault="00C665D2" w:rsidP="00C665D2">
      <w:pPr>
        <w:rPr>
          <w:rFonts w:ascii="Times New Roman" w:hAnsi="Times New Roman"/>
          <w:sz w:val="24"/>
          <w:szCs w:val="24"/>
        </w:rPr>
      </w:pPr>
    </w:p>
    <w:p w:rsidR="00C665D2" w:rsidRDefault="00C665D2" w:rsidP="00C665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concerns discussed by committee members included:</w:t>
      </w:r>
    </w:p>
    <w:p w:rsidR="00C665D2" w:rsidRDefault="00C665D2" w:rsidP="00C665D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Procedures related to phase-out of programs due to financial exigencies;</w:t>
      </w:r>
    </w:p>
    <w:p w:rsidR="00C665D2" w:rsidRDefault="00C665D2" w:rsidP="00C665D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Promotion and Tenure procedures for the Honors College;</w:t>
      </w:r>
    </w:p>
    <w:p w:rsidR="00C665D2" w:rsidRDefault="00C665D2" w:rsidP="00C665D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Letters of Appointment, including date of termination, for visiting faculty; and</w:t>
      </w:r>
    </w:p>
    <w:p w:rsidR="00C665D2" w:rsidRDefault="00C665D2" w:rsidP="00C665D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Medical/Family/Military Family leaves.</w:t>
      </w:r>
    </w:p>
    <w:p w:rsidR="00C665D2" w:rsidRDefault="00C665D2" w:rsidP="00C665D2">
      <w:pPr>
        <w:rPr>
          <w:rFonts w:ascii="Times New Roman" w:hAnsi="Times New Roman"/>
          <w:sz w:val="24"/>
          <w:szCs w:val="24"/>
        </w:rPr>
      </w:pPr>
    </w:p>
    <w:p w:rsidR="00C665D2" w:rsidRDefault="00C665D2" w:rsidP="00C665D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The meeting adjourned at approximately 3:10.</w:t>
      </w:r>
    </w:p>
    <w:p w:rsidR="006609D3" w:rsidRDefault="006609D3"/>
    <w:sectPr w:rsidR="006609D3" w:rsidSect="00205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11B3"/>
    <w:multiLevelType w:val="hybridMultilevel"/>
    <w:tmpl w:val="6EF0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D2"/>
    <w:rsid w:val="00646F0B"/>
    <w:rsid w:val="006609D3"/>
    <w:rsid w:val="00950E74"/>
    <w:rsid w:val="00C6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5D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5D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Arkansas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UCA</cp:lastModifiedBy>
  <cp:revision>2</cp:revision>
  <dcterms:created xsi:type="dcterms:W3CDTF">2012-10-18T17:27:00Z</dcterms:created>
  <dcterms:modified xsi:type="dcterms:W3CDTF">2012-10-18T17:27:00Z</dcterms:modified>
</cp:coreProperties>
</file>