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03" w:rsidRPr="00DC074D" w:rsidRDefault="00591703" w:rsidP="0059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4D">
        <w:rPr>
          <w:rFonts w:ascii="Times New Roman" w:hAnsi="Times New Roman" w:cs="Times New Roman"/>
          <w:b/>
          <w:sz w:val="24"/>
          <w:szCs w:val="24"/>
        </w:rPr>
        <w:t>University Admissions Committee</w:t>
      </w:r>
    </w:p>
    <w:p w:rsidR="00591703" w:rsidRPr="00DC074D" w:rsidRDefault="00591703" w:rsidP="0059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4D">
        <w:rPr>
          <w:rFonts w:ascii="Times New Roman" w:hAnsi="Times New Roman" w:cs="Times New Roman"/>
          <w:b/>
          <w:sz w:val="24"/>
          <w:szCs w:val="24"/>
        </w:rPr>
        <w:t>Report to Faculty Senate – November 15, 2015</w:t>
      </w:r>
    </w:p>
    <w:p w:rsidR="00591703" w:rsidRDefault="00591703"/>
    <w:p w:rsidR="00591703" w:rsidRDefault="00591703" w:rsidP="00591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 xml:space="preserve">Chair: </w:t>
      </w:r>
      <w:r w:rsidR="00477517">
        <w:rPr>
          <w:rFonts w:ascii="Times New Roman" w:hAnsi="Times New Roman" w:cs="Times New Roman"/>
          <w:sz w:val="24"/>
          <w:szCs w:val="24"/>
        </w:rPr>
        <w:t xml:space="preserve">Kelley </w:t>
      </w:r>
      <w:proofErr w:type="spellStart"/>
      <w:r w:rsidR="00477517">
        <w:rPr>
          <w:rFonts w:ascii="Times New Roman" w:hAnsi="Times New Roman" w:cs="Times New Roman"/>
          <w:sz w:val="24"/>
          <w:szCs w:val="24"/>
        </w:rPr>
        <w:t>Erstine</w:t>
      </w:r>
      <w:proofErr w:type="spellEnd"/>
      <w:r w:rsidR="00477517">
        <w:rPr>
          <w:rFonts w:ascii="Times New Roman" w:hAnsi="Times New Roman" w:cs="Times New Roman"/>
          <w:sz w:val="24"/>
          <w:szCs w:val="24"/>
        </w:rPr>
        <w:t>, Chief of Staff*</w:t>
      </w:r>
    </w:p>
    <w:p w:rsidR="00525CF1" w:rsidRPr="00477517" w:rsidRDefault="00525CF1" w:rsidP="005917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1703" w:rsidRDefault="00591703" w:rsidP="00591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Pr="00591703">
        <w:rPr>
          <w:rFonts w:ascii="Times New Roman" w:hAnsi="Times New Roman" w:cs="Times New Roman"/>
          <w:sz w:val="24"/>
          <w:szCs w:val="24"/>
        </w:rPr>
        <w:t>Committee Members:</w:t>
      </w:r>
      <w:r>
        <w:rPr>
          <w:rFonts w:ascii="Times New Roman" w:hAnsi="Times New Roman" w:cs="Times New Roman"/>
          <w:sz w:val="24"/>
          <w:szCs w:val="24"/>
        </w:rPr>
        <w:t xml:space="preserve"> Courtney Mullen, Director of Admissions</w:t>
      </w:r>
      <w:r w:rsidR="00477517">
        <w:rPr>
          <w:rFonts w:ascii="Times New Roman" w:hAnsi="Times New Roman" w:cs="Times New Roman"/>
          <w:sz w:val="24"/>
          <w:szCs w:val="24"/>
        </w:rPr>
        <w:t>*</w:t>
      </w:r>
    </w:p>
    <w:p w:rsidR="00591703" w:rsidRDefault="00591703" w:rsidP="00525CF1">
      <w:pPr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Becky </w:t>
      </w:r>
      <w:proofErr w:type="spellStart"/>
      <w:r>
        <w:rPr>
          <w:rFonts w:ascii="Times New Roman" w:hAnsi="Times New Roman" w:cs="Times New Roman"/>
          <w:sz w:val="24"/>
          <w:szCs w:val="24"/>
        </w:rPr>
        <w:t>Rasnick</w:t>
      </w:r>
      <w:proofErr w:type="spellEnd"/>
      <w:r>
        <w:rPr>
          <w:rFonts w:ascii="Times New Roman" w:hAnsi="Times New Roman" w:cs="Times New Roman"/>
          <w:sz w:val="24"/>
          <w:szCs w:val="24"/>
        </w:rPr>
        <w:t>, Registrar</w:t>
      </w:r>
    </w:p>
    <w:p w:rsidR="00591703" w:rsidRDefault="00591703" w:rsidP="00525CF1">
      <w:pPr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Scoles</w:t>
      </w:r>
      <w:proofErr w:type="spellEnd"/>
      <w:r>
        <w:rPr>
          <w:rFonts w:ascii="Times New Roman" w:hAnsi="Times New Roman" w:cs="Times New Roman"/>
          <w:sz w:val="24"/>
          <w:szCs w:val="24"/>
        </w:rPr>
        <w:t>, Faculty Senate CHBS</w:t>
      </w:r>
    </w:p>
    <w:p w:rsidR="00591703" w:rsidRDefault="00591703" w:rsidP="00525CF1">
      <w:pPr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Maxwell, Faculty </w:t>
      </w:r>
      <w:r w:rsidR="008C568E">
        <w:rPr>
          <w:rFonts w:ascii="Times New Roman" w:hAnsi="Times New Roman" w:cs="Times New Roman"/>
          <w:sz w:val="24"/>
          <w:szCs w:val="24"/>
        </w:rPr>
        <w:t>Senate</w:t>
      </w:r>
      <w:r>
        <w:rPr>
          <w:rFonts w:ascii="Times New Roman" w:hAnsi="Times New Roman" w:cs="Times New Roman"/>
          <w:sz w:val="24"/>
          <w:szCs w:val="24"/>
        </w:rPr>
        <w:t xml:space="preserve"> COB</w:t>
      </w:r>
    </w:p>
    <w:p w:rsidR="00591703" w:rsidRDefault="00381A58" w:rsidP="00525CF1">
      <w:pPr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Walter</w:t>
      </w:r>
      <w:r w:rsidR="00591703">
        <w:rPr>
          <w:rFonts w:ascii="Times New Roman" w:hAnsi="Times New Roman" w:cs="Times New Roman"/>
          <w:sz w:val="24"/>
          <w:szCs w:val="24"/>
        </w:rPr>
        <w:t>, Faculty Senate CFAC</w:t>
      </w:r>
    </w:p>
    <w:p w:rsidR="00591703" w:rsidRDefault="00591703" w:rsidP="00525CF1">
      <w:pPr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Spivey, Faculty Senate CLA</w:t>
      </w:r>
    </w:p>
    <w:p w:rsidR="00591703" w:rsidRDefault="00591703" w:rsidP="00525CF1">
      <w:pPr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Perry, Faculty Senate CNSM</w:t>
      </w:r>
    </w:p>
    <w:p w:rsidR="00591703" w:rsidRDefault="00591703" w:rsidP="00525CF1">
      <w:pPr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Ward, Faculty Senate COE</w:t>
      </w:r>
      <w:r>
        <w:rPr>
          <w:rFonts w:ascii="Times New Roman" w:hAnsi="Times New Roman" w:cs="Times New Roman"/>
          <w:sz w:val="24"/>
          <w:szCs w:val="24"/>
        </w:rPr>
        <w:br/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Christman</w:t>
      </w:r>
      <w:proofErr w:type="spellEnd"/>
      <w:r>
        <w:rPr>
          <w:rFonts w:ascii="Times New Roman" w:hAnsi="Times New Roman" w:cs="Times New Roman"/>
          <w:sz w:val="24"/>
          <w:szCs w:val="24"/>
        </w:rPr>
        <w:t>, Faculty Senate UC</w:t>
      </w:r>
    </w:p>
    <w:p w:rsidR="00525CF1" w:rsidRDefault="00591703" w:rsidP="005A2BDD">
      <w:pPr>
        <w:spacing w:after="0"/>
        <w:ind w:left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Smith, Faculty Senate Exemplary Studies</w:t>
      </w:r>
      <w:r w:rsidR="00477517">
        <w:rPr>
          <w:rFonts w:ascii="Times New Roman" w:hAnsi="Times New Roman" w:cs="Times New Roman"/>
          <w:sz w:val="24"/>
          <w:szCs w:val="24"/>
        </w:rPr>
        <w:t>*</w:t>
      </w:r>
    </w:p>
    <w:p w:rsidR="00591703" w:rsidRPr="00525CF1" w:rsidRDefault="00591703" w:rsidP="005917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25CF1">
        <w:rPr>
          <w:rFonts w:ascii="Times New Roman" w:hAnsi="Times New Roman" w:cs="Times New Roman"/>
          <w:i/>
          <w:sz w:val="24"/>
          <w:szCs w:val="24"/>
        </w:rPr>
        <w:t xml:space="preserve">Please note: During the time in which the described meetings occurred, </w:t>
      </w:r>
      <w:proofErr w:type="spellStart"/>
      <w:r w:rsidRPr="00525CF1">
        <w:rPr>
          <w:rFonts w:ascii="Times New Roman" w:hAnsi="Times New Roman" w:cs="Times New Roman"/>
          <w:i/>
          <w:sz w:val="24"/>
          <w:szCs w:val="24"/>
        </w:rPr>
        <w:t>LeighAnn</w:t>
      </w:r>
      <w:proofErr w:type="spellEnd"/>
      <w:r w:rsidRPr="00525C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5CF1">
        <w:rPr>
          <w:rFonts w:ascii="Times New Roman" w:hAnsi="Times New Roman" w:cs="Times New Roman"/>
          <w:i/>
          <w:sz w:val="24"/>
          <w:szCs w:val="24"/>
        </w:rPr>
        <w:t>Denhartog</w:t>
      </w:r>
      <w:proofErr w:type="spellEnd"/>
      <w:r w:rsidRPr="00525CF1">
        <w:rPr>
          <w:rFonts w:ascii="Times New Roman" w:hAnsi="Times New Roman" w:cs="Times New Roman"/>
          <w:i/>
          <w:sz w:val="24"/>
          <w:szCs w:val="24"/>
        </w:rPr>
        <w:t xml:space="preserve"> and Jane Ann Williams were committee members for their </w:t>
      </w:r>
      <w:r w:rsidR="00525CF1">
        <w:rPr>
          <w:rFonts w:ascii="Times New Roman" w:hAnsi="Times New Roman" w:cs="Times New Roman"/>
          <w:i/>
          <w:sz w:val="24"/>
          <w:szCs w:val="24"/>
        </w:rPr>
        <w:t xml:space="preserve">respective </w:t>
      </w:r>
      <w:r w:rsidRPr="00525CF1">
        <w:rPr>
          <w:rFonts w:ascii="Times New Roman" w:hAnsi="Times New Roman" w:cs="Times New Roman"/>
          <w:i/>
          <w:sz w:val="24"/>
          <w:szCs w:val="24"/>
        </w:rPr>
        <w:t xml:space="preserve">roles </w:t>
      </w:r>
      <w:r w:rsidR="00525CF1" w:rsidRPr="00525CF1">
        <w:rPr>
          <w:rFonts w:ascii="Times New Roman" w:hAnsi="Times New Roman" w:cs="Times New Roman"/>
          <w:i/>
          <w:sz w:val="24"/>
          <w:szCs w:val="24"/>
        </w:rPr>
        <w:t>as</w:t>
      </w:r>
      <w:r w:rsidRPr="00525CF1">
        <w:rPr>
          <w:rFonts w:ascii="Times New Roman" w:hAnsi="Times New Roman" w:cs="Times New Roman"/>
          <w:i/>
          <w:sz w:val="24"/>
          <w:szCs w:val="24"/>
        </w:rPr>
        <w:t xml:space="preserve"> Interim Director of Admissions and Associate Provost for Ass</w:t>
      </w:r>
      <w:r w:rsidR="00525CF1">
        <w:rPr>
          <w:rFonts w:ascii="Times New Roman" w:hAnsi="Times New Roman" w:cs="Times New Roman"/>
          <w:i/>
          <w:sz w:val="24"/>
          <w:szCs w:val="24"/>
        </w:rPr>
        <w:t>essment and Enrollment Support</w:t>
      </w:r>
      <w:r w:rsidRPr="00525CF1">
        <w:rPr>
          <w:rFonts w:ascii="Times New Roman" w:hAnsi="Times New Roman" w:cs="Times New Roman"/>
          <w:i/>
          <w:sz w:val="24"/>
          <w:szCs w:val="24"/>
        </w:rPr>
        <w:t>.</w:t>
      </w:r>
      <w:r w:rsidR="005A2BD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7517">
        <w:rPr>
          <w:rFonts w:ascii="Times New Roman" w:hAnsi="Times New Roman" w:cs="Times New Roman"/>
          <w:i/>
          <w:sz w:val="24"/>
          <w:szCs w:val="24"/>
        </w:rPr>
        <w:t xml:space="preserve">Additionally, Patricia Smith was not appointed to this committee until the fall 2015 term.  Therefore, Kelley </w:t>
      </w:r>
      <w:proofErr w:type="spellStart"/>
      <w:r w:rsidR="00477517">
        <w:rPr>
          <w:rFonts w:ascii="Times New Roman" w:hAnsi="Times New Roman" w:cs="Times New Roman"/>
          <w:i/>
          <w:sz w:val="24"/>
          <w:szCs w:val="24"/>
        </w:rPr>
        <w:t>Erstine</w:t>
      </w:r>
      <w:proofErr w:type="spellEnd"/>
      <w:r w:rsidR="004775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2BDD">
        <w:rPr>
          <w:rFonts w:ascii="Times New Roman" w:hAnsi="Times New Roman" w:cs="Times New Roman"/>
          <w:i/>
          <w:sz w:val="24"/>
          <w:szCs w:val="24"/>
        </w:rPr>
        <w:t>Courtney Mullen</w:t>
      </w:r>
      <w:r w:rsidR="00477517">
        <w:rPr>
          <w:rFonts w:ascii="Times New Roman" w:hAnsi="Times New Roman" w:cs="Times New Roman"/>
          <w:i/>
          <w:sz w:val="24"/>
          <w:szCs w:val="24"/>
        </w:rPr>
        <w:t>, and Patricia Smith</w:t>
      </w:r>
      <w:r w:rsidR="005A2BDD">
        <w:rPr>
          <w:rFonts w:ascii="Times New Roman" w:hAnsi="Times New Roman" w:cs="Times New Roman"/>
          <w:i/>
          <w:sz w:val="24"/>
          <w:szCs w:val="24"/>
        </w:rPr>
        <w:t xml:space="preserve"> were </w:t>
      </w:r>
      <w:r w:rsidR="00477517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525CF1" w:rsidRPr="00525CF1">
        <w:rPr>
          <w:rFonts w:ascii="Times New Roman" w:hAnsi="Times New Roman" w:cs="Times New Roman"/>
          <w:i/>
          <w:sz w:val="24"/>
          <w:szCs w:val="24"/>
        </w:rPr>
        <w:t>a part of the described meetings.</w:t>
      </w:r>
    </w:p>
    <w:p w:rsidR="00591703" w:rsidRPr="00591703" w:rsidRDefault="00591703" w:rsidP="00591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BDD" w:rsidRDefault="00477517" w:rsidP="00591703">
      <w:pPr>
        <w:spacing w:after="0"/>
        <w:rPr>
          <w:rFonts w:ascii="Times New Roman" w:hAnsi="Times New Roman" w:cs="Times New Roman"/>
          <w:sz w:val="24"/>
          <w:szCs w:val="24"/>
        </w:rPr>
        <w:sectPr w:rsidR="005A2B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Meeting Dates:</w:t>
      </w:r>
      <w:bookmarkStart w:id="0" w:name="_GoBack"/>
      <w:bookmarkEnd w:id="0"/>
    </w:p>
    <w:p w:rsidR="00591703" w:rsidRPr="00591703" w:rsidRDefault="00591703" w:rsidP="005A2BDD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lastRenderedPageBreak/>
        <w:t>December 1, 2014</w:t>
      </w:r>
    </w:p>
    <w:p w:rsidR="00591703" w:rsidRP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January 7, 2015</w:t>
      </w:r>
    </w:p>
    <w:p w:rsidR="00591703" w:rsidRP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January 16, 2015</w:t>
      </w:r>
    </w:p>
    <w:p w:rsidR="00591703" w:rsidRP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January 30, 2015</w:t>
      </w:r>
    </w:p>
    <w:p w:rsid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February 13, 2015</w:t>
      </w:r>
    </w:p>
    <w:p w:rsidR="008332A2" w:rsidRPr="00591703" w:rsidRDefault="008332A2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18, 2015</w:t>
      </w:r>
    </w:p>
    <w:p w:rsidR="00591703" w:rsidRP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lastRenderedPageBreak/>
        <w:t>February 20, 2015</w:t>
      </w:r>
    </w:p>
    <w:p w:rsidR="00591703" w:rsidRP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February 27, 2015</w:t>
      </w:r>
    </w:p>
    <w:p w:rsidR="00591703" w:rsidRP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March 6, 2015</w:t>
      </w:r>
    </w:p>
    <w:p w:rsidR="00591703" w:rsidRP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March 11, 2015</w:t>
      </w:r>
    </w:p>
    <w:p w:rsidR="00591703" w:rsidRP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March 18, 2015</w:t>
      </w:r>
    </w:p>
    <w:p w:rsidR="00591703" w:rsidRDefault="00591703" w:rsidP="00591703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591703">
        <w:rPr>
          <w:rFonts w:ascii="Times New Roman" w:hAnsi="Times New Roman" w:cs="Times New Roman"/>
          <w:sz w:val="24"/>
          <w:szCs w:val="24"/>
        </w:rPr>
        <w:t>April 16, 2015</w:t>
      </w:r>
    </w:p>
    <w:p w:rsidR="005A2BDD" w:rsidRDefault="005A2BDD" w:rsidP="00EE090E">
      <w:pPr>
        <w:spacing w:after="0"/>
        <w:rPr>
          <w:rFonts w:ascii="Times New Roman" w:hAnsi="Times New Roman" w:cs="Times New Roman"/>
          <w:sz w:val="24"/>
          <w:szCs w:val="24"/>
        </w:rPr>
        <w:sectPr w:rsidR="005A2BDD" w:rsidSect="005A2B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090E" w:rsidRPr="00477517" w:rsidRDefault="00EE090E" w:rsidP="00EE090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090E" w:rsidRPr="005E02B5" w:rsidRDefault="00EE090E" w:rsidP="00EE09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B5">
        <w:rPr>
          <w:rFonts w:ascii="Times New Roman" w:hAnsi="Times New Roman" w:cs="Times New Roman"/>
          <w:b/>
          <w:sz w:val="24"/>
          <w:szCs w:val="24"/>
          <w:u w:val="single"/>
        </w:rPr>
        <w:t>Charge</w:t>
      </w:r>
    </w:p>
    <w:p w:rsidR="00EE090E" w:rsidRDefault="00EE090E" w:rsidP="00EE090E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09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review and make recommendations relative to current University of Central Arkansas admissions guidelines and criteria and to make decisions regarding admission appeals.</w:t>
      </w:r>
    </w:p>
    <w:p w:rsidR="00EE090E" w:rsidRPr="00477517" w:rsidRDefault="00EE090E" w:rsidP="00EE090E">
      <w:pPr>
        <w:spacing w:after="0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EE090E" w:rsidRPr="00720B6A" w:rsidRDefault="00EE090E" w:rsidP="00EE09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720B6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Summary of Activities</w:t>
      </w:r>
    </w:p>
    <w:p w:rsidR="00EE090E" w:rsidRDefault="00EE090E" w:rsidP="00EE09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Based on a shared consensus from the President, Board of Trustees, and Faculty Senate, Dr. Steven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Runge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charged the committee with adjusting admission standards as needed to meet KPI goals.</w:t>
      </w:r>
    </w:p>
    <w:p w:rsidR="005E02B5" w:rsidRDefault="008C568E" w:rsidP="005E02B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primary g</w:t>
      </w:r>
      <w:r w:rsidR="005E0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oal 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</w:t>
      </w:r>
      <w:r w:rsidR="005E0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to increas</w:t>
      </w:r>
      <w:r w:rsidR="00AD1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AD1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graduation rate to 60% by 2021</w:t>
      </w:r>
      <w:r w:rsidR="005E0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(Fall 2016 cohort);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5E0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graduation rate </w:t>
      </w:r>
      <w:r w:rsidR="00AD1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during this meeting was</w:t>
      </w:r>
      <w:r w:rsidR="005E0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42%.</w:t>
      </w:r>
    </w:p>
    <w:p w:rsidR="00944B62" w:rsidRDefault="002F19B9" w:rsidP="00944B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2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“Traditional students” were </w:t>
      </w:r>
      <w:r w:rsidR="008C5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</w:t>
      </w:r>
      <w:r w:rsidR="00720B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defined as U.S. citizens or resident aliens who are under 25 years of age (updated from 21 years of age) to align with Arkansas standards</w:t>
      </w:r>
      <w:r w:rsidR="008C5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F19B9" w:rsidRDefault="002F19B9" w:rsidP="002F19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committee worked with Institutional Research</w:t>
      </w:r>
      <w:r w:rsidR="008C5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(IR)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evaluate enrollment and graduation scenarios based on various ACT composite, ACT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subscores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and GPA combinations.</w:t>
      </w:r>
    </w:p>
    <w:p w:rsidR="002F19B9" w:rsidRDefault="002F19B9" w:rsidP="002F19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Based on information provided by IR, committee members voted to raise the ACT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subscore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requirement from 10 to 15 or higher </w:t>
      </w:r>
      <w:r w:rsidR="005A2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within all testing areas (i.e., English, math, science, reading)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</w:t>
      </w:r>
      <w:r w:rsidR="005A2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 conditional admission.</w:t>
      </w:r>
    </w:p>
    <w:p w:rsidR="002F19B9" w:rsidRDefault="002F19B9" w:rsidP="002F19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Members reviewed how the increase would impact both graduation rates and minority enrollment.  This review showed the following effects:</w:t>
      </w:r>
    </w:p>
    <w:p w:rsidR="002F19B9" w:rsidRDefault="002F19B9" w:rsidP="002F19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increase in the graduation rate of 0.7%</w:t>
      </w:r>
    </w:p>
    <w:p w:rsidR="002F19B9" w:rsidRDefault="002F19B9" w:rsidP="002F19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decrease of 48 students</w:t>
      </w:r>
      <w:r w:rsidR="008C5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which nine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would graduate</w:t>
      </w:r>
    </w:p>
    <w:p w:rsidR="002F19B9" w:rsidRDefault="002F19B9" w:rsidP="002F19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the 48 students not admitted, 25 would be minorities 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 six of those would graduate</w:t>
      </w:r>
    </w:p>
    <w:p w:rsidR="002F19B9" w:rsidRDefault="002F19B9" w:rsidP="002F19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minimum GPA requirement for conditional admission was raised from 2.30 to 2.5 for conditional admission.</w:t>
      </w:r>
    </w:p>
    <w:p w:rsidR="002F19B9" w:rsidRDefault="002F19B9" w:rsidP="002F19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This increase </w:t>
      </w:r>
      <w:r w:rsidR="008C5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indicated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following effects:</w:t>
      </w:r>
    </w:p>
    <w:p w:rsidR="002F19B9" w:rsidRDefault="002F19B9" w:rsidP="002F19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additional increase of 1.2%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the overall graduation rate</w:t>
      </w:r>
    </w:p>
    <w:p w:rsidR="002F19B9" w:rsidRDefault="002F19B9" w:rsidP="002F19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decrease of 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additional 68 students, of which only nine would gra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duate (a 13.2% graduation rate)</w:t>
      </w:r>
    </w:p>
    <w:p w:rsidR="002F19B9" w:rsidRDefault="002F19B9" w:rsidP="002F19B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 the 68 students not admitted, 24 would be minority students.  Past data indicates that one of the 24 students would graduate (a 4.2% graduation rate).</w:t>
      </w:r>
    </w:p>
    <w:p w:rsidR="00720B6A" w:rsidRDefault="00720B6A" w:rsidP="002F19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Data provided by IR indicated that an increase in GPA requirements would decrease the number of admitted and enrolled </w:t>
      </w:r>
      <w:r w:rsidR="008C5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students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but it would not have a significant impact on the number of graduates</w:t>
      </w:r>
      <w:r w:rsidRPr="002F19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F19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Total effects of both changes include:</w:t>
      </w:r>
    </w:p>
    <w:p w:rsidR="002F19B9" w:rsidRDefault="002F19B9" w:rsidP="002F19B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increase of 1.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9% in the overall graduate rate</w:t>
      </w:r>
    </w:p>
    <w:p w:rsidR="00944B62" w:rsidRDefault="002F19B9" w:rsidP="00720B6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decrease of 116 students, of 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which 18 would graduate</w:t>
      </w:r>
    </w:p>
    <w:p w:rsidR="002F19B9" w:rsidRDefault="002F19B9" w:rsidP="00720B6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 the 116 students not admitted, 49 would be minoritie</w:t>
      </w:r>
      <w:r w:rsidR="0047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and only seven would graduate</w:t>
      </w:r>
    </w:p>
    <w:p w:rsidR="00E378E0" w:rsidRDefault="00E378E0" w:rsidP="00E378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committee increased the minimum ACT score from 20 to 21 for unconditional admission to capture more students who need to take UNIV 1100.</w:t>
      </w:r>
    </w:p>
    <w:p w:rsidR="00E378E0" w:rsidRDefault="00E378E0" w:rsidP="00E378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committee elected to require all conditional admits take UNIV 1100.</w:t>
      </w:r>
    </w:p>
    <w:p w:rsidR="005A2BDD" w:rsidRDefault="005A2BDD" w:rsidP="00E378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Non-traditional student admission requirements were updated to include compass exam scores, including:</w:t>
      </w:r>
    </w:p>
    <w:p w:rsidR="005A2BDD" w:rsidRDefault="005A2BDD" w:rsidP="005A2BD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Unconditional Admission: Algebra Test 41, Writing Test 80, Reading Test 83</w:t>
      </w:r>
    </w:p>
    <w:p w:rsidR="005A2BDD" w:rsidRDefault="005A2BDD" w:rsidP="005A2BD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Conditional Admission: Algebra Test 18, Writing Test 49, Reading Test 70</w:t>
      </w:r>
    </w:p>
    <w:p w:rsidR="00EE090E" w:rsidRDefault="008C568E" w:rsidP="002D2C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8C5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pdated admission requirements were pass by the 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oard of Trustees on May 15, 2015.</w:t>
      </w:r>
    </w:p>
    <w:p w:rsidR="008C568E" w:rsidRPr="00477517" w:rsidRDefault="008C568E" w:rsidP="008C568E">
      <w:pPr>
        <w:pStyle w:val="ListParagraph"/>
        <w:spacing w:after="0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5A2BDD" w:rsidRDefault="005A2BDD" w:rsidP="00EE09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Current</w:t>
      </w:r>
    </w:p>
    <w:p w:rsidR="005A2BDD" w:rsidRDefault="005A2BDD" w:rsidP="005A2BD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2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Reviewing admission appeals as needed</w:t>
      </w:r>
    </w:p>
    <w:p w:rsidR="005A2BDD" w:rsidRPr="00477517" w:rsidRDefault="005A2BDD" w:rsidP="005A2BDD">
      <w:pPr>
        <w:pStyle w:val="ListParagraph"/>
        <w:spacing w:after="0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EE090E" w:rsidRPr="005A2BDD" w:rsidRDefault="00EE090E" w:rsidP="00EE09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A2BD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Future</w:t>
      </w:r>
    </w:p>
    <w:p w:rsidR="005A2BDD" w:rsidRDefault="005A2BDD" w:rsidP="005A2B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 of transfer admission requirements</w:t>
      </w:r>
    </w:p>
    <w:p w:rsidR="005A2BDD" w:rsidRDefault="005A2BDD" w:rsidP="005A2B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 percentage of transfer students who need remediation and those that end up on academic probation</w:t>
      </w:r>
    </w:p>
    <w:p w:rsidR="00663AC5" w:rsidRPr="00D173F9" w:rsidRDefault="005A2BDD" w:rsidP="002B32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 international admission requirements</w:t>
      </w:r>
    </w:p>
    <w:sectPr w:rsidR="00663AC5" w:rsidRPr="00D173F9" w:rsidSect="005A2B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B4" w:rsidRDefault="001C19B4" w:rsidP="001C19B4">
      <w:pPr>
        <w:spacing w:after="0" w:line="240" w:lineRule="auto"/>
      </w:pPr>
      <w:r>
        <w:separator/>
      </w:r>
    </w:p>
  </w:endnote>
  <w:endnote w:type="continuationSeparator" w:id="0">
    <w:p w:rsidR="001C19B4" w:rsidRDefault="001C19B4" w:rsidP="001C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B4" w:rsidRDefault="001C1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B4" w:rsidRDefault="001C1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B4" w:rsidRDefault="001C1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B4" w:rsidRDefault="001C19B4" w:rsidP="001C19B4">
      <w:pPr>
        <w:spacing w:after="0" w:line="240" w:lineRule="auto"/>
      </w:pPr>
      <w:r>
        <w:separator/>
      </w:r>
    </w:p>
  </w:footnote>
  <w:footnote w:type="continuationSeparator" w:id="0">
    <w:p w:rsidR="001C19B4" w:rsidRDefault="001C19B4" w:rsidP="001C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B4" w:rsidRDefault="001C1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B4" w:rsidRDefault="001C19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B4" w:rsidRDefault="001C1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0A2"/>
    <w:multiLevelType w:val="hybridMultilevel"/>
    <w:tmpl w:val="F694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687"/>
    <w:multiLevelType w:val="hybridMultilevel"/>
    <w:tmpl w:val="C2E6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15D"/>
    <w:multiLevelType w:val="hybridMultilevel"/>
    <w:tmpl w:val="EB3C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C5AFA"/>
    <w:multiLevelType w:val="hybridMultilevel"/>
    <w:tmpl w:val="F85A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3"/>
    <w:rsid w:val="001C19B4"/>
    <w:rsid w:val="002F19B9"/>
    <w:rsid w:val="00381A58"/>
    <w:rsid w:val="00477517"/>
    <w:rsid w:val="00525CF1"/>
    <w:rsid w:val="00591703"/>
    <w:rsid w:val="005A2BDD"/>
    <w:rsid w:val="005E02B5"/>
    <w:rsid w:val="00663AC5"/>
    <w:rsid w:val="00720B6A"/>
    <w:rsid w:val="008332A2"/>
    <w:rsid w:val="00854CBE"/>
    <w:rsid w:val="008C568E"/>
    <w:rsid w:val="00944B62"/>
    <w:rsid w:val="00A333C7"/>
    <w:rsid w:val="00AD1215"/>
    <w:rsid w:val="00D173F9"/>
    <w:rsid w:val="00DC074D"/>
    <w:rsid w:val="00E378E0"/>
    <w:rsid w:val="00E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5678C7-360B-4291-BFAF-6D008ECE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B4"/>
  </w:style>
  <w:style w:type="paragraph" w:styleId="Footer">
    <w:name w:val="footer"/>
    <w:basedOn w:val="Normal"/>
    <w:link w:val="FooterChar"/>
    <w:uiPriority w:val="99"/>
    <w:unhideWhenUsed/>
    <w:rsid w:val="001C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C255-7164-4A40-9621-C7B41D9B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Courtney Mullen</cp:lastModifiedBy>
  <cp:revision>2</cp:revision>
  <dcterms:created xsi:type="dcterms:W3CDTF">2015-11-16T00:08:00Z</dcterms:created>
  <dcterms:modified xsi:type="dcterms:W3CDTF">2015-11-16T00:08:00Z</dcterms:modified>
</cp:coreProperties>
</file>