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2DCA" w14:textId="5C4D1482" w:rsidR="00D57A98" w:rsidRDefault="00D57A98" w:rsidP="00D57A98">
      <w:pPr>
        <w:jc w:val="center"/>
        <w:rPr>
          <w:rFonts w:eastAsia="Times New Roman" w:cs="Times New Roman"/>
          <w:b/>
          <w:color w:val="000000" w:themeColor="text1"/>
          <w:sz w:val="22"/>
          <w:szCs w:val="22"/>
        </w:rPr>
      </w:pPr>
      <w:r w:rsidRPr="00D57A98">
        <w:rPr>
          <w:rFonts w:eastAsia="Times New Roman" w:cs="Times New Roman"/>
          <w:b/>
          <w:color w:val="000000" w:themeColor="text1"/>
          <w:sz w:val="22"/>
          <w:szCs w:val="22"/>
        </w:rPr>
        <w:t>Faculty Senate Meeting</w:t>
      </w:r>
    </w:p>
    <w:p w14:paraId="756855A8" w14:textId="3EAAF429" w:rsidR="004E08DB" w:rsidRPr="00D57A98" w:rsidRDefault="004E08DB" w:rsidP="00D57A98">
      <w:pPr>
        <w:jc w:val="center"/>
        <w:rPr>
          <w:rFonts w:eastAsia="Times New Roman" w:cs="Times New Roman"/>
          <w:b/>
          <w:color w:val="000000" w:themeColor="text1"/>
          <w:sz w:val="22"/>
          <w:szCs w:val="22"/>
        </w:rPr>
      </w:pPr>
      <w:r>
        <w:rPr>
          <w:rFonts w:eastAsia="Times New Roman" w:cs="Times New Roman"/>
          <w:b/>
          <w:color w:val="000000" w:themeColor="text1"/>
          <w:sz w:val="22"/>
          <w:szCs w:val="22"/>
        </w:rPr>
        <w:t>International Engagement</w:t>
      </w:r>
    </w:p>
    <w:p w14:paraId="2CD540F0" w14:textId="574F0592" w:rsidR="00BF30CF" w:rsidRPr="00D57A98" w:rsidRDefault="007616E5" w:rsidP="00D57A98">
      <w:pPr>
        <w:jc w:val="center"/>
        <w:rPr>
          <w:rFonts w:eastAsia="Times New Roman" w:cs="Times New Roman"/>
          <w:b/>
          <w:color w:val="000000" w:themeColor="text1"/>
          <w:sz w:val="22"/>
          <w:szCs w:val="22"/>
        </w:rPr>
      </w:pPr>
      <w:r>
        <w:rPr>
          <w:rFonts w:eastAsia="Times New Roman" w:cs="Times New Roman"/>
          <w:b/>
          <w:color w:val="000000" w:themeColor="text1"/>
          <w:sz w:val="22"/>
          <w:szCs w:val="22"/>
        </w:rPr>
        <w:t xml:space="preserve">September </w:t>
      </w:r>
      <w:bookmarkStart w:id="0" w:name="_GoBack"/>
      <w:bookmarkEnd w:id="0"/>
      <w:r w:rsidR="00D57A98" w:rsidRPr="00D57A98">
        <w:rPr>
          <w:rFonts w:eastAsia="Times New Roman" w:cs="Times New Roman"/>
          <w:b/>
          <w:color w:val="000000" w:themeColor="text1"/>
          <w:sz w:val="22"/>
          <w:szCs w:val="22"/>
        </w:rPr>
        <w:t>22, 2016</w:t>
      </w:r>
    </w:p>
    <w:p w14:paraId="73228B3D" w14:textId="715E811B" w:rsidR="004E08DB" w:rsidRPr="004E08DB" w:rsidRDefault="00BF30CF" w:rsidP="004E08DB">
      <w:pPr>
        <w:pStyle w:val="ListParagraph"/>
        <w:numPr>
          <w:ilvl w:val="0"/>
          <w:numId w:val="7"/>
        </w:numPr>
        <w:spacing w:before="100" w:beforeAutospacing="1" w:after="100" w:afterAutospacing="1"/>
        <w:rPr>
          <w:rFonts w:cs="Times New Roman"/>
          <w:b/>
          <w:bCs/>
          <w:color w:val="000000" w:themeColor="text1"/>
        </w:rPr>
      </w:pPr>
      <w:r w:rsidRPr="004E08DB">
        <w:rPr>
          <w:rFonts w:cs="Times New Roman"/>
          <w:b/>
          <w:bCs/>
          <w:color w:val="000000" w:themeColor="text1"/>
        </w:rPr>
        <w:t>International Engagement</w:t>
      </w:r>
    </w:p>
    <w:p w14:paraId="1D039C4A" w14:textId="77777777" w:rsidR="00BF30CF" w:rsidRPr="005D3271" w:rsidRDefault="00BF30CF" w:rsidP="00BF30CF">
      <w:pPr>
        <w:spacing w:before="100" w:beforeAutospacing="1" w:after="100" w:afterAutospacing="1"/>
        <w:ind w:left="720"/>
        <w:rPr>
          <w:rFonts w:cs="Times New Roman"/>
          <w:color w:val="000000" w:themeColor="text1"/>
          <w:sz w:val="22"/>
          <w:szCs w:val="22"/>
        </w:rPr>
      </w:pPr>
      <w:r w:rsidRPr="005D3271">
        <w:rPr>
          <w:rFonts w:cs="Times New Roman"/>
          <w:b/>
          <w:bCs/>
          <w:color w:val="000000" w:themeColor="text1"/>
          <w:sz w:val="22"/>
          <w:szCs w:val="22"/>
        </w:rPr>
        <w:t>a.</w:t>
      </w:r>
      <w:r w:rsidRPr="005D3271">
        <w:rPr>
          <w:rFonts w:cs="Times New Roman"/>
          <w:color w:val="000000" w:themeColor="text1"/>
          <w:sz w:val="22"/>
          <w:szCs w:val="22"/>
        </w:rPr>
        <w:t>      </w:t>
      </w:r>
      <w:r w:rsidRPr="005D3271">
        <w:rPr>
          <w:rFonts w:cs="Times New Roman"/>
          <w:b/>
          <w:bCs/>
          <w:color w:val="000000" w:themeColor="text1"/>
          <w:sz w:val="22"/>
          <w:szCs w:val="22"/>
        </w:rPr>
        <w:t>Background:</w:t>
      </w:r>
      <w:r w:rsidRPr="005D3271">
        <w:rPr>
          <w:rFonts w:cs="Times New Roman"/>
          <w:color w:val="000000" w:themeColor="text1"/>
          <w:sz w:val="22"/>
          <w:szCs w:val="22"/>
        </w:rPr>
        <w:t> It is believed that an audit was initiated within the past few years.</w:t>
      </w:r>
    </w:p>
    <w:p w14:paraId="2E8F7CCE" w14:textId="77777777" w:rsidR="00BF30CF" w:rsidRPr="005D3271" w:rsidRDefault="00BF30CF" w:rsidP="00BF30CF">
      <w:pPr>
        <w:spacing w:before="100" w:beforeAutospacing="1" w:after="100" w:afterAutospacing="1"/>
        <w:ind w:left="720"/>
        <w:rPr>
          <w:rFonts w:cs="Times New Roman"/>
          <w:color w:val="000000" w:themeColor="text1"/>
          <w:sz w:val="22"/>
          <w:szCs w:val="22"/>
        </w:rPr>
      </w:pPr>
      <w:r w:rsidRPr="005D3271">
        <w:rPr>
          <w:rFonts w:cs="Times New Roman"/>
          <w:b/>
          <w:bCs/>
          <w:color w:val="000000" w:themeColor="text1"/>
          <w:sz w:val="22"/>
          <w:szCs w:val="22"/>
        </w:rPr>
        <w:t>b.</w:t>
      </w:r>
      <w:r w:rsidRPr="005D3271">
        <w:rPr>
          <w:rFonts w:cs="Times New Roman"/>
          <w:color w:val="000000" w:themeColor="text1"/>
          <w:sz w:val="22"/>
          <w:szCs w:val="22"/>
        </w:rPr>
        <w:t>      </w:t>
      </w:r>
      <w:r w:rsidRPr="005D3271">
        <w:rPr>
          <w:rFonts w:cs="Times New Roman"/>
          <w:b/>
          <w:bCs/>
          <w:color w:val="000000" w:themeColor="text1"/>
          <w:sz w:val="22"/>
          <w:szCs w:val="22"/>
        </w:rPr>
        <w:t>Issue:  The results of the audit are unknown.</w:t>
      </w:r>
    </w:p>
    <w:p w14:paraId="51B3ADF9" w14:textId="77777777" w:rsidR="00BF30CF" w:rsidRDefault="00BF30CF" w:rsidP="00BF30CF">
      <w:pPr>
        <w:spacing w:before="100" w:beforeAutospacing="1" w:after="100" w:afterAutospacing="1"/>
        <w:ind w:left="720"/>
        <w:rPr>
          <w:rFonts w:cs="Times New Roman"/>
          <w:b/>
          <w:bCs/>
          <w:color w:val="000000" w:themeColor="text1"/>
          <w:sz w:val="22"/>
          <w:szCs w:val="22"/>
        </w:rPr>
      </w:pPr>
      <w:r w:rsidRPr="005D3271">
        <w:rPr>
          <w:rFonts w:cs="Times New Roman"/>
          <w:b/>
          <w:bCs/>
          <w:color w:val="000000" w:themeColor="text1"/>
          <w:sz w:val="22"/>
          <w:szCs w:val="22"/>
        </w:rPr>
        <w:t>c.</w:t>
      </w:r>
      <w:r w:rsidRPr="005D3271">
        <w:rPr>
          <w:rFonts w:cs="Times New Roman"/>
          <w:color w:val="000000" w:themeColor="text1"/>
          <w:sz w:val="22"/>
          <w:szCs w:val="22"/>
        </w:rPr>
        <w:t>       </w:t>
      </w:r>
      <w:r w:rsidRPr="005D3271">
        <w:rPr>
          <w:rFonts w:cs="Times New Roman"/>
          <w:b/>
          <w:bCs/>
          <w:color w:val="000000" w:themeColor="text1"/>
          <w:sz w:val="22"/>
          <w:szCs w:val="22"/>
        </w:rPr>
        <w:t>Resolution: The Provost is inquiring…</w:t>
      </w:r>
    </w:p>
    <w:p w14:paraId="0B483FE4" w14:textId="7DE64639" w:rsidR="0072577F" w:rsidRPr="0072577F" w:rsidRDefault="0072577F" w:rsidP="0072577F">
      <w:pPr>
        <w:shd w:val="clear" w:color="auto" w:fill="FFFFFF"/>
        <w:ind w:left="720" w:firstLine="720"/>
        <w:rPr>
          <w:rFonts w:eastAsia="Times New Roman" w:cs="Arial"/>
          <w:color w:val="000000" w:themeColor="text1"/>
          <w:sz w:val="22"/>
          <w:szCs w:val="22"/>
        </w:rPr>
      </w:pPr>
      <w:r w:rsidRPr="0072577F">
        <w:rPr>
          <w:rFonts w:eastAsia="Times New Roman" w:cs="Arial"/>
          <w:color w:val="000000" w:themeColor="text1"/>
          <w:sz w:val="22"/>
          <w:szCs w:val="22"/>
        </w:rPr>
        <w:t>Response</w:t>
      </w:r>
      <w:r w:rsidR="00A86202">
        <w:rPr>
          <w:rFonts w:eastAsia="Times New Roman" w:cs="Arial"/>
          <w:color w:val="000000" w:themeColor="text1"/>
          <w:sz w:val="22"/>
          <w:szCs w:val="22"/>
        </w:rPr>
        <w:t xml:space="preserve"> by International Engagement</w:t>
      </w:r>
      <w:r w:rsidRPr="0072577F">
        <w:rPr>
          <w:rFonts w:eastAsia="Times New Roman" w:cs="Arial"/>
          <w:color w:val="000000" w:themeColor="text1"/>
          <w:sz w:val="22"/>
          <w:szCs w:val="22"/>
        </w:rPr>
        <w:t xml:space="preserve">: </w:t>
      </w:r>
    </w:p>
    <w:p w14:paraId="6DC7B65D" w14:textId="77777777" w:rsidR="0072577F" w:rsidRPr="0072577F" w:rsidRDefault="0072577F" w:rsidP="0072577F">
      <w:pPr>
        <w:shd w:val="clear" w:color="auto" w:fill="FFFFFF"/>
        <w:ind w:left="1440"/>
        <w:rPr>
          <w:rFonts w:eastAsia="Times New Roman" w:cs="Arial"/>
          <w:color w:val="000000" w:themeColor="text1"/>
          <w:sz w:val="22"/>
          <w:szCs w:val="22"/>
        </w:rPr>
      </w:pPr>
      <w:r w:rsidRPr="0072577F">
        <w:rPr>
          <w:rFonts w:eastAsia="Times New Roman" w:cs="Arial"/>
          <w:color w:val="000000" w:themeColor="text1"/>
          <w:sz w:val="22"/>
          <w:szCs w:val="22"/>
        </w:rPr>
        <w:t xml:space="preserve">In 2012, International Engagement (IE) received approval from the Provost Office to engage the consulting services of ICS Consulting.  This audit was requested to analyze the various compliance requirements of the Department of Homeland Security through the SEVIS System.  The audit was completed in June of 2012 with IE receiving an overall Good Rating.  </w:t>
      </w:r>
    </w:p>
    <w:p w14:paraId="21ABF1E4" w14:textId="77777777" w:rsidR="0072577F" w:rsidRPr="0072577F" w:rsidRDefault="0072577F" w:rsidP="0072577F">
      <w:pPr>
        <w:shd w:val="clear" w:color="auto" w:fill="FFFFFF"/>
        <w:ind w:left="1440"/>
        <w:rPr>
          <w:rFonts w:eastAsia="Times New Roman" w:cs="Arial"/>
          <w:color w:val="000000" w:themeColor="text1"/>
          <w:sz w:val="22"/>
          <w:szCs w:val="22"/>
        </w:rPr>
      </w:pPr>
    </w:p>
    <w:p w14:paraId="5C6B8514" w14:textId="77777777" w:rsidR="0072577F" w:rsidRPr="0072577F" w:rsidRDefault="0072577F" w:rsidP="0072577F">
      <w:pPr>
        <w:shd w:val="clear" w:color="auto" w:fill="FFFFFF"/>
        <w:ind w:left="1440"/>
        <w:rPr>
          <w:rFonts w:eastAsia="Times New Roman" w:cs="Arial"/>
          <w:color w:val="000000" w:themeColor="text1"/>
          <w:sz w:val="22"/>
          <w:szCs w:val="22"/>
        </w:rPr>
      </w:pPr>
      <w:r w:rsidRPr="0072577F">
        <w:rPr>
          <w:rFonts w:eastAsia="Times New Roman" w:cs="Arial"/>
          <w:color w:val="000000" w:themeColor="text1"/>
          <w:sz w:val="22"/>
          <w:szCs w:val="22"/>
        </w:rPr>
        <w:t xml:space="preserve">IE undergoes a Recertification process every 2 years through the Department of Homeland Security in regard to F-1 visa students.  The most recent Recertification process was approved in May of 2016.  </w:t>
      </w:r>
    </w:p>
    <w:p w14:paraId="23DD3486" w14:textId="77777777" w:rsidR="0072577F" w:rsidRPr="0072577F" w:rsidRDefault="0072577F" w:rsidP="0072577F">
      <w:pPr>
        <w:shd w:val="clear" w:color="auto" w:fill="FFFFFF"/>
        <w:ind w:left="1440"/>
        <w:rPr>
          <w:rFonts w:eastAsia="Times New Roman" w:cs="Arial"/>
          <w:color w:val="000000" w:themeColor="text1"/>
          <w:sz w:val="22"/>
          <w:szCs w:val="22"/>
        </w:rPr>
      </w:pPr>
    </w:p>
    <w:p w14:paraId="7834AD80" w14:textId="77777777" w:rsidR="0072577F" w:rsidRPr="0072577F" w:rsidRDefault="0072577F" w:rsidP="0072577F">
      <w:pPr>
        <w:shd w:val="clear" w:color="auto" w:fill="FFFFFF"/>
        <w:ind w:left="1440"/>
        <w:rPr>
          <w:rFonts w:eastAsia="Times New Roman" w:cs="Arial"/>
          <w:color w:val="000000" w:themeColor="text1"/>
          <w:sz w:val="22"/>
          <w:szCs w:val="22"/>
        </w:rPr>
      </w:pPr>
      <w:r w:rsidRPr="0072577F">
        <w:rPr>
          <w:rFonts w:eastAsia="Times New Roman" w:cs="Arial"/>
          <w:color w:val="000000" w:themeColor="text1"/>
          <w:sz w:val="22"/>
          <w:szCs w:val="22"/>
        </w:rPr>
        <w:t xml:space="preserve">IE is also required to complete an Annual Report to the Department of State regarding any visiting students, professors, or research scholars sponsored by UCA.  The report is due every July and IE consistently receives positive responses to this report.  </w:t>
      </w:r>
    </w:p>
    <w:p w14:paraId="17F109E1" w14:textId="77777777" w:rsidR="0072577F" w:rsidRPr="0072577F" w:rsidRDefault="0072577F" w:rsidP="0072577F">
      <w:pPr>
        <w:shd w:val="clear" w:color="auto" w:fill="FFFFFF"/>
        <w:ind w:left="1440"/>
        <w:rPr>
          <w:rFonts w:eastAsia="Times New Roman" w:cs="Arial"/>
          <w:color w:val="000000" w:themeColor="text1"/>
          <w:sz w:val="22"/>
          <w:szCs w:val="22"/>
        </w:rPr>
      </w:pPr>
    </w:p>
    <w:p w14:paraId="1514B251" w14:textId="4AAF40E2" w:rsidR="0072577F" w:rsidRPr="0072577F" w:rsidRDefault="0072577F" w:rsidP="0072577F">
      <w:pPr>
        <w:shd w:val="clear" w:color="auto" w:fill="FFFFFF"/>
        <w:ind w:left="1440"/>
        <w:rPr>
          <w:rFonts w:eastAsia="Times New Roman" w:cs="Arial"/>
          <w:color w:val="000000" w:themeColor="text1"/>
          <w:sz w:val="22"/>
          <w:szCs w:val="22"/>
        </w:rPr>
      </w:pPr>
      <w:r w:rsidRPr="0072577F">
        <w:rPr>
          <w:rFonts w:eastAsia="Times New Roman" w:cs="Arial"/>
          <w:color w:val="000000" w:themeColor="text1"/>
          <w:sz w:val="22"/>
          <w:szCs w:val="22"/>
        </w:rPr>
        <w:t xml:space="preserve">During the Summer of 2016, UCA Internal Audit reviewed IE’s policies and procedures regarding Student Worker timesheet entry and training. Internal Audit recommended that IE improve </w:t>
      </w:r>
      <w:r w:rsidR="00A86202" w:rsidRPr="0072577F">
        <w:rPr>
          <w:rFonts w:eastAsia="Times New Roman" w:cs="Arial"/>
          <w:color w:val="000000" w:themeColor="text1"/>
          <w:sz w:val="22"/>
          <w:szCs w:val="22"/>
        </w:rPr>
        <w:t>oversight</w:t>
      </w:r>
      <w:r w:rsidRPr="0072577F">
        <w:rPr>
          <w:rFonts w:eastAsia="Times New Roman" w:cs="Arial"/>
          <w:color w:val="000000" w:themeColor="text1"/>
          <w:sz w:val="22"/>
          <w:szCs w:val="22"/>
        </w:rPr>
        <w:t xml:space="preserve"> of student worker time sheet approval and that proper training is provided to students relating to time keeping practices.  IE completed a comprehensive review of the internal process, procedures and required training related to student workers.  The revised policies and procedures were accepted by Internal Audit.  </w:t>
      </w:r>
    </w:p>
    <w:p w14:paraId="56097C08" w14:textId="77777777" w:rsidR="0072577F" w:rsidRPr="0072577F" w:rsidRDefault="0072577F" w:rsidP="0072577F">
      <w:pPr>
        <w:shd w:val="clear" w:color="auto" w:fill="FFFFFF"/>
        <w:ind w:left="1440"/>
        <w:rPr>
          <w:rFonts w:eastAsia="Times New Roman" w:cs="Arial"/>
          <w:color w:val="000000" w:themeColor="text1"/>
          <w:sz w:val="22"/>
          <w:szCs w:val="22"/>
        </w:rPr>
      </w:pPr>
    </w:p>
    <w:p w14:paraId="2F6D32F2" w14:textId="16ED6A5B" w:rsidR="0072577F" w:rsidRPr="0072577F" w:rsidRDefault="0072577F" w:rsidP="0072577F">
      <w:pPr>
        <w:shd w:val="clear" w:color="auto" w:fill="FFFFFF"/>
        <w:ind w:left="1440"/>
        <w:rPr>
          <w:rFonts w:eastAsia="Times New Roman" w:cs="Arial"/>
          <w:color w:val="000000" w:themeColor="text1"/>
          <w:sz w:val="22"/>
          <w:szCs w:val="22"/>
        </w:rPr>
      </w:pPr>
      <w:r w:rsidRPr="0072577F">
        <w:rPr>
          <w:rFonts w:eastAsia="Times New Roman" w:cs="Arial"/>
          <w:color w:val="000000" w:themeColor="text1"/>
          <w:sz w:val="22"/>
          <w:szCs w:val="22"/>
        </w:rPr>
        <w:t xml:space="preserve">IE welcomes further discussion regarding the audit or the mandatory reporting required by the Federal Government.     </w:t>
      </w:r>
    </w:p>
    <w:p w14:paraId="7525F9B4" w14:textId="6440876B" w:rsidR="00BF30CF" w:rsidRPr="00A86202" w:rsidRDefault="00BF30CF" w:rsidP="00A86202">
      <w:pPr>
        <w:pStyle w:val="ListParagraph"/>
        <w:numPr>
          <w:ilvl w:val="0"/>
          <w:numId w:val="7"/>
        </w:numPr>
        <w:spacing w:before="100" w:beforeAutospacing="1" w:after="100" w:afterAutospacing="1"/>
        <w:rPr>
          <w:rFonts w:cs="Times New Roman"/>
          <w:b/>
          <w:bCs/>
          <w:color w:val="000000" w:themeColor="text1"/>
        </w:rPr>
      </w:pPr>
      <w:r w:rsidRPr="00A86202">
        <w:rPr>
          <w:rFonts w:cs="Times New Roman"/>
          <w:b/>
          <w:bCs/>
          <w:color w:val="000000" w:themeColor="text1"/>
        </w:rPr>
        <w:t>Weekend Study Areas</w:t>
      </w:r>
    </w:p>
    <w:p w14:paraId="6052D19E" w14:textId="3EFFC24B" w:rsidR="00A86202" w:rsidRDefault="00A86202" w:rsidP="00984827">
      <w:pPr>
        <w:pStyle w:val="ListParagraph"/>
        <w:spacing w:before="100" w:beforeAutospacing="1" w:after="100" w:afterAutospacing="1"/>
        <w:ind w:left="1440"/>
        <w:rPr>
          <w:rFonts w:cs="Times New Roman"/>
          <w:bCs/>
          <w:color w:val="000000" w:themeColor="text1"/>
        </w:rPr>
      </w:pPr>
      <w:r>
        <w:rPr>
          <w:rFonts w:cs="Times New Roman"/>
          <w:bCs/>
          <w:color w:val="000000" w:themeColor="text1"/>
        </w:rPr>
        <w:t xml:space="preserve">Response: </w:t>
      </w:r>
    </w:p>
    <w:p w14:paraId="3C23A863" w14:textId="4D4A9F16" w:rsidR="00A86202" w:rsidRPr="00A86202" w:rsidRDefault="00A86202" w:rsidP="00984827">
      <w:pPr>
        <w:pStyle w:val="ListParagraph"/>
        <w:spacing w:before="100" w:beforeAutospacing="1" w:after="100" w:afterAutospacing="1"/>
        <w:ind w:left="1440"/>
        <w:rPr>
          <w:rFonts w:cs="Times New Roman"/>
          <w:bCs/>
          <w:color w:val="000000" w:themeColor="text1"/>
        </w:rPr>
      </w:pPr>
      <w:r>
        <w:rPr>
          <w:rFonts w:cs="Times New Roman"/>
          <w:bCs/>
          <w:color w:val="000000" w:themeColor="text1"/>
        </w:rPr>
        <w:t>Additional information is requested in order to address this concern.</w:t>
      </w:r>
    </w:p>
    <w:p w14:paraId="33DFB8AC" w14:textId="77777777" w:rsidR="0058532F" w:rsidRDefault="0058532F" w:rsidP="0058532F">
      <w:pPr>
        <w:pStyle w:val="ListParagraph"/>
        <w:spacing w:before="100" w:beforeAutospacing="1" w:after="100" w:afterAutospacing="1"/>
        <w:ind w:left="1080"/>
        <w:rPr>
          <w:rFonts w:cs="Times New Roman"/>
          <w:b/>
          <w:bCs/>
          <w:color w:val="000000" w:themeColor="text1"/>
        </w:rPr>
      </w:pPr>
    </w:p>
    <w:p w14:paraId="4CE95CD6" w14:textId="17019C8E" w:rsidR="00BF30CF" w:rsidRPr="0058532F" w:rsidRDefault="00BF30CF" w:rsidP="0058532F">
      <w:pPr>
        <w:pStyle w:val="ListParagraph"/>
        <w:numPr>
          <w:ilvl w:val="0"/>
          <w:numId w:val="7"/>
        </w:numPr>
        <w:spacing w:before="100" w:beforeAutospacing="1" w:after="100" w:afterAutospacing="1"/>
        <w:rPr>
          <w:rFonts w:cs="Times New Roman"/>
          <w:b/>
          <w:bCs/>
          <w:color w:val="000000" w:themeColor="text1"/>
        </w:rPr>
      </w:pPr>
      <w:r w:rsidRPr="005D3271">
        <w:rPr>
          <w:rFonts w:cs="Times New Roman"/>
          <w:b/>
          <w:bCs/>
          <w:color w:val="000000" w:themeColor="text1"/>
        </w:rPr>
        <w:t>International Engagement</w:t>
      </w:r>
    </w:p>
    <w:p w14:paraId="21B9441E" w14:textId="3D4B6782" w:rsidR="00A86202" w:rsidRPr="00A86202" w:rsidRDefault="00BF30CF" w:rsidP="00A86202">
      <w:pPr>
        <w:ind w:left="1440"/>
        <w:rPr>
          <w:rFonts w:cs="Times New Roman"/>
          <w:color w:val="000000" w:themeColor="text1"/>
          <w:sz w:val="22"/>
          <w:szCs w:val="22"/>
        </w:rPr>
      </w:pPr>
      <w:r w:rsidRPr="005D3271">
        <w:rPr>
          <w:rFonts w:cs="Times New Roman"/>
          <w:color w:val="000000" w:themeColor="text1"/>
          <w:sz w:val="22"/>
          <w:szCs w:val="22"/>
        </w:rPr>
        <w:t>a.       </w:t>
      </w:r>
      <w:r w:rsidRPr="005D3271">
        <w:rPr>
          <w:rFonts w:cs="Times New Roman"/>
          <w:b/>
          <w:bCs/>
          <w:color w:val="000000" w:themeColor="text1"/>
          <w:sz w:val="22"/>
          <w:szCs w:val="22"/>
        </w:rPr>
        <w:t>Background: </w:t>
      </w:r>
      <w:r w:rsidR="005D3271">
        <w:rPr>
          <w:rFonts w:eastAsia="Times New Roman" w:cs="Arial"/>
          <w:color w:val="000000" w:themeColor="text1"/>
          <w:sz w:val="22"/>
          <w:szCs w:val="22"/>
        </w:rPr>
        <w:t xml:space="preserve">International application process is not being helped by International Programs office.  Lack of communication with students and faculty, lack of advocacy for students, lack of teamwork with students and faculty. Generally poor customer service. </w:t>
      </w:r>
    </w:p>
    <w:p w14:paraId="6B286DED" w14:textId="7D66803E" w:rsidR="00A86202" w:rsidRDefault="00A86202" w:rsidP="00F44F36">
      <w:pPr>
        <w:shd w:val="clear" w:color="auto" w:fill="FFFFFF"/>
        <w:ind w:left="1440" w:firstLine="720"/>
        <w:rPr>
          <w:rFonts w:eastAsia="Times New Roman" w:cs="Arial"/>
          <w:color w:val="000000" w:themeColor="text1"/>
          <w:sz w:val="22"/>
          <w:szCs w:val="22"/>
        </w:rPr>
      </w:pPr>
      <w:r w:rsidRPr="0072577F">
        <w:rPr>
          <w:rFonts w:eastAsia="Times New Roman" w:cs="Arial"/>
          <w:color w:val="000000" w:themeColor="text1"/>
          <w:sz w:val="22"/>
          <w:szCs w:val="22"/>
        </w:rPr>
        <w:lastRenderedPageBreak/>
        <w:t>Response:</w:t>
      </w:r>
    </w:p>
    <w:p w14:paraId="7AFA4827" w14:textId="77777777" w:rsidR="00A50CCA" w:rsidRPr="005D3271" w:rsidRDefault="00A50CCA" w:rsidP="00F44F36">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IE would be happy to address particular concerns with faculty members or departments in order to avoid future frustration by all those involved in the international admission process. We do pride ourselves in our customer service efforts to both students and faculty members who are involved in the international admission process. IE has received positive feedback from both students and faculty, but strives to continually improve our processes.  </w:t>
      </w:r>
    </w:p>
    <w:p w14:paraId="6EAEEA30" w14:textId="77777777" w:rsidR="00A50CCA" w:rsidRPr="005D3271" w:rsidRDefault="00A50CCA" w:rsidP="00A86202">
      <w:pPr>
        <w:shd w:val="clear" w:color="auto" w:fill="FFFFFF"/>
        <w:ind w:left="4725"/>
        <w:rPr>
          <w:rFonts w:eastAsia="Times New Roman" w:cs="Arial"/>
          <w:color w:val="000000" w:themeColor="text1"/>
          <w:sz w:val="22"/>
          <w:szCs w:val="22"/>
        </w:rPr>
      </w:pPr>
    </w:p>
    <w:p w14:paraId="475B348A" w14:textId="77777777" w:rsidR="00A50CCA" w:rsidRPr="005D3271" w:rsidRDefault="00A50CCA" w:rsidP="00A86202">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IE would like to provide additional information as it relates to the International Admissions processes.  In this process all international admission documents are reviewed to determine if a student meets the admission requirements set by the university.  Specific documents are also required of the student to issue immigration documents in order for the student to apply for a visa.  This past Summer and Fall, the number of international applications increased substantially.  The number of Summer applications increased from 127 in Summer of 2015 to 269 in Summer 2016.   Also, the number of Fall applications increased from 441 in Fall of 2015 to 726 in Fall 2016. Along with this substantial increase in applications, the two (2) International Admission Counselors absorbed additional responsibilities due to the resignation of the two (2) International Student Service staff members during the Spring 2016 semester.  </w:t>
      </w:r>
    </w:p>
    <w:p w14:paraId="10FB6AC7" w14:textId="77777777" w:rsidR="00A50CCA" w:rsidRPr="005D3271" w:rsidRDefault="00A50CCA" w:rsidP="00A86202">
      <w:pPr>
        <w:shd w:val="clear" w:color="auto" w:fill="FFFFFF"/>
        <w:ind w:left="4725"/>
        <w:rPr>
          <w:rFonts w:eastAsia="Times New Roman" w:cs="Arial"/>
          <w:color w:val="000000" w:themeColor="text1"/>
          <w:sz w:val="22"/>
          <w:szCs w:val="22"/>
        </w:rPr>
      </w:pPr>
    </w:p>
    <w:p w14:paraId="183C0333" w14:textId="77777777" w:rsidR="00A50CCA" w:rsidRPr="005D3271" w:rsidRDefault="00A50CCA" w:rsidP="00A86202">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Again, IE would welcome further conversations to improve our processes and communication regarding the admission process.</w:t>
      </w:r>
    </w:p>
    <w:p w14:paraId="51538A20" w14:textId="77777777" w:rsidR="00A50CCA" w:rsidRPr="005D3271" w:rsidRDefault="00A50CCA" w:rsidP="00A50CCA">
      <w:pPr>
        <w:shd w:val="clear" w:color="auto" w:fill="FFFFFF"/>
        <w:ind w:left="2565"/>
        <w:rPr>
          <w:rFonts w:eastAsia="Times New Roman" w:cs="Arial"/>
          <w:color w:val="000000" w:themeColor="text1"/>
          <w:sz w:val="22"/>
          <w:szCs w:val="22"/>
        </w:rPr>
      </w:pPr>
    </w:p>
    <w:p w14:paraId="0CE6DC39" w14:textId="77777777" w:rsidR="00A50CCA" w:rsidRPr="005D3271" w:rsidRDefault="00A50CCA" w:rsidP="00A86202">
      <w:pPr>
        <w:shd w:val="clear" w:color="auto" w:fill="FFFFFF"/>
        <w:ind w:left="1440"/>
        <w:rPr>
          <w:rFonts w:eastAsia="Times New Roman" w:cs="Arial"/>
          <w:color w:val="000000" w:themeColor="text1"/>
          <w:sz w:val="22"/>
          <w:szCs w:val="22"/>
        </w:rPr>
      </w:pPr>
      <w:r w:rsidRPr="005D3271">
        <w:rPr>
          <w:rFonts w:eastAsia="Times New Roman" w:cs="Times New Roman"/>
          <w:color w:val="000000" w:themeColor="text1"/>
          <w:sz w:val="22"/>
          <w:szCs w:val="22"/>
        </w:rPr>
        <w:t>b.      </w:t>
      </w:r>
      <w:r w:rsidRPr="005D3271">
        <w:rPr>
          <w:rFonts w:eastAsia="Times New Roman" w:cs="Times New Roman"/>
          <w:b/>
          <w:bCs/>
          <w:color w:val="000000" w:themeColor="text1"/>
          <w:sz w:val="22"/>
          <w:szCs w:val="22"/>
        </w:rPr>
        <w:t>Issue: </w:t>
      </w:r>
      <w:r w:rsidRPr="005D3271">
        <w:rPr>
          <w:rFonts w:eastAsia="Times New Roman" w:cs="Times New Roman"/>
          <w:color w:val="000000" w:themeColor="text1"/>
          <w:sz w:val="22"/>
          <w:szCs w:val="22"/>
        </w:rPr>
        <w:t>A number of concerns were expressed about international students and programming through international engagement, including:</w:t>
      </w:r>
    </w:p>
    <w:p w14:paraId="0F9B2E15" w14:textId="77777777" w:rsidR="00A50CCA" w:rsidRPr="0072577F" w:rsidRDefault="00A50CCA" w:rsidP="00CE66D5">
      <w:pPr>
        <w:shd w:val="clear" w:color="auto" w:fill="FFFFFF"/>
        <w:spacing w:before="100" w:beforeAutospacing="1" w:after="100" w:afterAutospacing="1"/>
        <w:ind w:left="1440"/>
        <w:rPr>
          <w:rFonts w:eastAsia="Times New Roman" w:cs="Arial"/>
          <w:color w:val="000000" w:themeColor="text1"/>
          <w:sz w:val="22"/>
          <w:szCs w:val="22"/>
        </w:rPr>
      </w:pPr>
      <w:r w:rsidRPr="0072577F">
        <w:rPr>
          <w:rFonts w:eastAsia="Times New Roman" w:cs="Arial"/>
          <w:color w:val="000000" w:themeColor="text1"/>
          <w:sz w:val="22"/>
          <w:szCs w:val="22"/>
        </w:rPr>
        <w:t> i.     Recent changes to scholarship policy that disallow institutional scholarships being offered to international students is having a negative impact on the diversity in the Honors College</w:t>
      </w:r>
    </w:p>
    <w:p w14:paraId="4F439805" w14:textId="77777777" w:rsidR="00A50CCA" w:rsidRPr="0072577F" w:rsidRDefault="00A50CCA" w:rsidP="00F44F36">
      <w:pPr>
        <w:shd w:val="clear" w:color="auto" w:fill="FFFFFF"/>
        <w:ind w:left="1440" w:firstLine="720"/>
        <w:rPr>
          <w:rFonts w:eastAsia="Times New Roman" w:cs="Arial"/>
          <w:color w:val="000000" w:themeColor="text1"/>
          <w:sz w:val="22"/>
          <w:szCs w:val="22"/>
        </w:rPr>
      </w:pPr>
      <w:r w:rsidRPr="0072577F">
        <w:rPr>
          <w:rFonts w:eastAsia="Times New Roman" w:cs="Arial"/>
          <w:color w:val="000000" w:themeColor="text1"/>
          <w:sz w:val="22"/>
          <w:szCs w:val="22"/>
        </w:rPr>
        <w:t>Response:</w:t>
      </w:r>
    </w:p>
    <w:p w14:paraId="6F2BE117" w14:textId="7B810840" w:rsidR="00A50CCA" w:rsidRPr="005D3271" w:rsidRDefault="00A50CCA" w:rsidP="00F44F36">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IE was not involved in </w:t>
      </w:r>
      <w:r w:rsidR="007D71C3">
        <w:rPr>
          <w:rFonts w:eastAsia="Times New Roman" w:cs="Arial"/>
          <w:color w:val="000000" w:themeColor="text1"/>
          <w:sz w:val="22"/>
          <w:szCs w:val="22"/>
        </w:rPr>
        <w:t>the r</w:t>
      </w:r>
      <w:r w:rsidR="007D71C3" w:rsidRPr="0072577F">
        <w:rPr>
          <w:rFonts w:eastAsia="Times New Roman" w:cs="Arial"/>
          <w:color w:val="000000" w:themeColor="text1"/>
          <w:sz w:val="22"/>
          <w:szCs w:val="22"/>
        </w:rPr>
        <w:t xml:space="preserve">ecent changes to </w:t>
      </w:r>
      <w:r w:rsidR="007D71C3">
        <w:rPr>
          <w:rFonts w:eastAsia="Times New Roman" w:cs="Arial"/>
          <w:color w:val="000000" w:themeColor="text1"/>
          <w:sz w:val="22"/>
          <w:szCs w:val="22"/>
        </w:rPr>
        <w:t xml:space="preserve">the Honors College </w:t>
      </w:r>
      <w:r w:rsidR="007D71C3" w:rsidRPr="0072577F">
        <w:rPr>
          <w:rFonts w:eastAsia="Times New Roman" w:cs="Arial"/>
          <w:color w:val="000000" w:themeColor="text1"/>
          <w:sz w:val="22"/>
          <w:szCs w:val="22"/>
        </w:rPr>
        <w:t>scholarship policy</w:t>
      </w:r>
      <w:r w:rsidR="007D71C3">
        <w:rPr>
          <w:rFonts w:eastAsia="Times New Roman" w:cs="Arial"/>
          <w:color w:val="000000" w:themeColor="text1"/>
          <w:sz w:val="22"/>
          <w:szCs w:val="22"/>
        </w:rPr>
        <w:t>.  However, IE i</w:t>
      </w:r>
      <w:r w:rsidRPr="005D3271">
        <w:rPr>
          <w:rFonts w:eastAsia="Times New Roman" w:cs="Arial"/>
          <w:color w:val="000000" w:themeColor="text1"/>
          <w:sz w:val="22"/>
          <w:szCs w:val="22"/>
        </w:rPr>
        <w:t xml:space="preserve">s in support of international students being </w:t>
      </w:r>
      <w:r w:rsidR="007D71C3">
        <w:rPr>
          <w:rFonts w:eastAsia="Times New Roman" w:cs="Arial"/>
          <w:color w:val="000000" w:themeColor="text1"/>
          <w:sz w:val="22"/>
          <w:szCs w:val="22"/>
        </w:rPr>
        <w:t xml:space="preserve">eligible for </w:t>
      </w:r>
      <w:r w:rsidRPr="005D3271">
        <w:rPr>
          <w:rFonts w:eastAsia="Times New Roman" w:cs="Arial"/>
          <w:color w:val="000000" w:themeColor="text1"/>
          <w:sz w:val="22"/>
          <w:szCs w:val="22"/>
        </w:rPr>
        <w:t>members</w:t>
      </w:r>
      <w:r w:rsidR="007D71C3">
        <w:rPr>
          <w:rFonts w:eastAsia="Times New Roman" w:cs="Arial"/>
          <w:color w:val="000000" w:themeColor="text1"/>
          <w:sz w:val="22"/>
          <w:szCs w:val="22"/>
        </w:rPr>
        <w:t>hip in the Honor’s College. It is the understanding of IE that t</w:t>
      </w:r>
      <w:r w:rsidR="007D71C3" w:rsidRPr="005D3271">
        <w:rPr>
          <w:rFonts w:eastAsia="Times New Roman" w:cs="Arial"/>
          <w:color w:val="000000" w:themeColor="text1"/>
          <w:sz w:val="22"/>
          <w:szCs w:val="22"/>
        </w:rPr>
        <w:t xml:space="preserve">he Honor’s College scholarships are no longer available to international students because of the reclassification of this scholarship as an Academic Scholarship rather than a Departmental Scholarship.  </w:t>
      </w:r>
    </w:p>
    <w:p w14:paraId="01671111" w14:textId="77777777" w:rsidR="00A50CCA" w:rsidRPr="005D3271" w:rsidRDefault="00A50CCA" w:rsidP="00A86202">
      <w:pPr>
        <w:shd w:val="clear" w:color="auto" w:fill="FFFFFF"/>
        <w:ind w:left="5400"/>
        <w:rPr>
          <w:rFonts w:eastAsia="Times New Roman" w:cs="Arial"/>
          <w:color w:val="000000" w:themeColor="text1"/>
          <w:sz w:val="22"/>
          <w:szCs w:val="22"/>
        </w:rPr>
      </w:pPr>
    </w:p>
    <w:p w14:paraId="6A066741" w14:textId="2CA8A5A3" w:rsidR="00A50CCA" w:rsidRPr="005D3271" w:rsidRDefault="007D71C3" w:rsidP="00CE66D5">
      <w:pPr>
        <w:shd w:val="clear" w:color="auto" w:fill="FFFFFF"/>
        <w:ind w:left="2160"/>
        <w:rPr>
          <w:rFonts w:eastAsia="Times New Roman" w:cs="Arial"/>
          <w:color w:val="000000" w:themeColor="text1"/>
          <w:sz w:val="22"/>
          <w:szCs w:val="22"/>
        </w:rPr>
      </w:pPr>
      <w:r>
        <w:rPr>
          <w:rFonts w:eastAsia="Times New Roman" w:cs="Arial"/>
          <w:color w:val="000000" w:themeColor="text1"/>
          <w:sz w:val="22"/>
          <w:szCs w:val="22"/>
        </w:rPr>
        <w:t>IE</w:t>
      </w:r>
      <w:r w:rsidR="00A50CCA" w:rsidRPr="005D3271">
        <w:rPr>
          <w:rFonts w:eastAsia="Times New Roman" w:cs="Arial"/>
          <w:color w:val="000000" w:themeColor="text1"/>
          <w:sz w:val="22"/>
          <w:szCs w:val="22"/>
        </w:rPr>
        <w:t xml:space="preserve"> award</w:t>
      </w:r>
      <w:r>
        <w:rPr>
          <w:rFonts w:eastAsia="Times New Roman" w:cs="Arial"/>
          <w:color w:val="000000" w:themeColor="text1"/>
          <w:sz w:val="22"/>
          <w:szCs w:val="22"/>
        </w:rPr>
        <w:t>s</w:t>
      </w:r>
      <w:r w:rsidR="00A50CCA" w:rsidRPr="005D3271">
        <w:rPr>
          <w:rFonts w:eastAsia="Times New Roman" w:cs="Arial"/>
          <w:color w:val="000000" w:themeColor="text1"/>
          <w:sz w:val="22"/>
          <w:szCs w:val="22"/>
        </w:rPr>
        <w:t xml:space="preserve"> scholarships to international students and will award over $180k this academic year.  </w:t>
      </w:r>
    </w:p>
    <w:p w14:paraId="22E26A55" w14:textId="727C70ED" w:rsidR="00A50CCA" w:rsidRPr="007B71FC" w:rsidRDefault="00EA2D68" w:rsidP="007B71FC">
      <w:pPr>
        <w:shd w:val="clear" w:color="auto" w:fill="FFFFFF"/>
        <w:spacing w:before="100" w:beforeAutospacing="1" w:after="100" w:afterAutospacing="1"/>
        <w:ind w:left="1440"/>
        <w:rPr>
          <w:rFonts w:eastAsia="Times New Roman" w:cs="Arial"/>
          <w:color w:val="000000" w:themeColor="text1"/>
          <w:sz w:val="22"/>
          <w:szCs w:val="22"/>
        </w:rPr>
      </w:pPr>
      <w:r>
        <w:rPr>
          <w:rFonts w:eastAsia="Times New Roman" w:cs="Times New Roman"/>
          <w:color w:val="000000" w:themeColor="text1"/>
          <w:sz w:val="22"/>
          <w:szCs w:val="22"/>
        </w:rPr>
        <w:t> </w:t>
      </w:r>
      <w:r w:rsidR="00A50CCA" w:rsidRPr="007B71FC">
        <w:rPr>
          <w:rFonts w:eastAsia="Times New Roman" w:cs="Arial"/>
          <w:color w:val="000000" w:themeColor="text1"/>
          <w:sz w:val="22"/>
          <w:szCs w:val="22"/>
        </w:rPr>
        <w:t>ii.      The current leadership is not effective and the unit is very dysfunctional.  It has experienced nearly 100% staff turnover in the past 4 years and there are significant performance issues related to international student services (the Nepalese students this summer), study abroad, and international student recruitment.</w:t>
      </w:r>
    </w:p>
    <w:p w14:paraId="63161079" w14:textId="77777777" w:rsidR="00A50CCA" w:rsidRPr="007B71FC" w:rsidRDefault="00A50CCA" w:rsidP="007B71FC">
      <w:pPr>
        <w:shd w:val="clear" w:color="auto" w:fill="FFFFFF"/>
        <w:spacing w:before="100" w:beforeAutospacing="1" w:after="100" w:afterAutospacing="1"/>
        <w:ind w:left="1440"/>
        <w:rPr>
          <w:rFonts w:eastAsia="Times New Roman" w:cs="Arial"/>
          <w:color w:val="000000" w:themeColor="text1"/>
          <w:sz w:val="22"/>
          <w:szCs w:val="22"/>
        </w:rPr>
      </w:pPr>
    </w:p>
    <w:p w14:paraId="488C1487" w14:textId="77777777" w:rsidR="00F44F36" w:rsidRDefault="00F44F36" w:rsidP="00CE66D5">
      <w:pPr>
        <w:shd w:val="clear" w:color="auto" w:fill="FFFFFF"/>
        <w:ind w:left="2160" w:right="1185"/>
        <w:rPr>
          <w:rFonts w:cs="Times New Roman"/>
          <w:color w:val="000000" w:themeColor="text1"/>
          <w:sz w:val="22"/>
          <w:szCs w:val="22"/>
          <w:highlight w:val="yellow"/>
        </w:rPr>
      </w:pPr>
    </w:p>
    <w:p w14:paraId="6082EABD" w14:textId="0C3C704E" w:rsidR="00A50CCA" w:rsidRPr="007B71FC" w:rsidRDefault="00E62A39" w:rsidP="00CE66D5">
      <w:pPr>
        <w:shd w:val="clear" w:color="auto" w:fill="FFFFFF"/>
        <w:ind w:left="2160" w:right="1185"/>
        <w:rPr>
          <w:rFonts w:eastAsia="Times New Roman" w:cs="Arial"/>
          <w:color w:val="000000" w:themeColor="text1"/>
          <w:sz w:val="22"/>
          <w:szCs w:val="22"/>
        </w:rPr>
      </w:pPr>
      <w:r w:rsidRPr="007B71FC">
        <w:rPr>
          <w:rFonts w:eastAsia="Times New Roman" w:cs="Arial"/>
          <w:color w:val="000000" w:themeColor="text1"/>
          <w:sz w:val="22"/>
          <w:szCs w:val="22"/>
        </w:rPr>
        <w:t xml:space="preserve">Response:  Due to the complexity of this concern, IE will provide a comprehensive response at a later date.  </w:t>
      </w:r>
    </w:p>
    <w:p w14:paraId="49914BE3" w14:textId="77777777" w:rsidR="00CB15C4" w:rsidRPr="002F36F9" w:rsidRDefault="00CB15C4" w:rsidP="00CE66D5">
      <w:pPr>
        <w:shd w:val="clear" w:color="auto" w:fill="FFFFFF"/>
        <w:ind w:left="2160"/>
        <w:rPr>
          <w:rFonts w:eastAsia="Times New Roman" w:cs="Times New Roman"/>
          <w:color w:val="000000" w:themeColor="text1"/>
          <w:sz w:val="22"/>
          <w:szCs w:val="22"/>
          <w:highlight w:val="yellow"/>
          <w:shd w:val="clear" w:color="auto" w:fill="FFFF00"/>
        </w:rPr>
      </w:pPr>
    </w:p>
    <w:p w14:paraId="61BE6139" w14:textId="77777777" w:rsidR="00A50CCA" w:rsidRPr="002F36F9" w:rsidRDefault="00A50CCA" w:rsidP="002F36F9">
      <w:pPr>
        <w:shd w:val="clear" w:color="auto" w:fill="FFFFFF"/>
        <w:ind w:left="1440" w:right="1185"/>
        <w:rPr>
          <w:rFonts w:eastAsia="Times New Roman" w:cs="Times New Roman"/>
          <w:color w:val="000000" w:themeColor="text1"/>
          <w:sz w:val="22"/>
          <w:szCs w:val="22"/>
        </w:rPr>
      </w:pPr>
      <w:r w:rsidRPr="002F36F9">
        <w:rPr>
          <w:rFonts w:eastAsia="Times New Roman" w:cs="Times New Roman"/>
          <w:color w:val="000000" w:themeColor="text1"/>
          <w:sz w:val="22"/>
          <w:szCs w:val="22"/>
        </w:rPr>
        <w:t>iii.      Various departments, including AAC, Library, and UC need more advanced notice regarding arrival of large groups of international students, especially during the summer. </w:t>
      </w:r>
    </w:p>
    <w:p w14:paraId="2CE76957" w14:textId="77777777" w:rsidR="002E41D4" w:rsidRDefault="002E41D4" w:rsidP="00CE66D5">
      <w:pPr>
        <w:shd w:val="clear" w:color="auto" w:fill="FFFFFF"/>
        <w:ind w:left="2160"/>
        <w:rPr>
          <w:rFonts w:eastAsia="Times New Roman" w:cs="Arial"/>
          <w:color w:val="000000" w:themeColor="text1"/>
          <w:sz w:val="22"/>
          <w:szCs w:val="22"/>
        </w:rPr>
      </w:pPr>
    </w:p>
    <w:p w14:paraId="5A902786" w14:textId="49A86E62" w:rsidR="00186D09" w:rsidRPr="00F44F36" w:rsidRDefault="00A50CCA" w:rsidP="00F44F36">
      <w:pPr>
        <w:shd w:val="clear" w:color="auto" w:fill="FFFFFF"/>
        <w:ind w:left="1440" w:firstLine="720"/>
        <w:rPr>
          <w:rFonts w:eastAsia="Times New Roman" w:cs="Arial"/>
          <w:color w:val="000000" w:themeColor="text1"/>
          <w:sz w:val="22"/>
          <w:szCs w:val="22"/>
        </w:rPr>
      </w:pPr>
      <w:r w:rsidRPr="005D3271">
        <w:rPr>
          <w:rFonts w:eastAsia="Times New Roman" w:cs="Arial"/>
          <w:color w:val="000000" w:themeColor="text1"/>
          <w:sz w:val="22"/>
          <w:szCs w:val="22"/>
        </w:rPr>
        <w:t xml:space="preserve">Response: </w:t>
      </w:r>
    </w:p>
    <w:p w14:paraId="580BCA39" w14:textId="44C0FD35" w:rsidR="00A50CCA" w:rsidRPr="005D3271" w:rsidRDefault="00A50CCA" w:rsidP="00F44F36">
      <w:pPr>
        <w:shd w:val="clear" w:color="auto" w:fill="FFFFFF"/>
        <w:ind w:left="2160"/>
        <w:rPr>
          <w:rFonts w:eastAsia="Times New Roman" w:cs="Times New Roman"/>
          <w:color w:val="000000" w:themeColor="text1"/>
          <w:sz w:val="22"/>
          <w:szCs w:val="22"/>
        </w:rPr>
      </w:pPr>
      <w:r w:rsidRPr="00F44F36">
        <w:rPr>
          <w:rFonts w:eastAsia="Times New Roman" w:cs="Arial"/>
          <w:color w:val="000000" w:themeColor="text1"/>
          <w:sz w:val="22"/>
          <w:szCs w:val="22"/>
        </w:rPr>
        <w:t>Given</w:t>
      </w:r>
      <w:r w:rsidRPr="005D3271">
        <w:rPr>
          <w:rFonts w:eastAsia="Times New Roman" w:cs="Times New Roman"/>
          <w:color w:val="000000" w:themeColor="text1"/>
          <w:sz w:val="22"/>
          <w:szCs w:val="22"/>
        </w:rPr>
        <w:t xml:space="preserve"> the recent trends of international students enrolling in University College courses, IE understands the importance of working more closely with the UC.  IE will be more active in alerting other departments, specifically those mentioned, to ensure preparations can be made.  IE will work with departments on an individual basis to ensure adequate notice is provided. We welcome other departments not listed to contact us directly if they have questions regarding the new groups of international students.  </w:t>
      </w:r>
    </w:p>
    <w:p w14:paraId="5759D7A1" w14:textId="77777777" w:rsidR="00A50CCA" w:rsidRPr="005D3271" w:rsidRDefault="00A50CCA" w:rsidP="00CE66D5">
      <w:pPr>
        <w:shd w:val="clear" w:color="auto" w:fill="FFFFFF"/>
        <w:ind w:left="4680" w:right="1185"/>
        <w:rPr>
          <w:rFonts w:eastAsia="Times New Roman" w:cs="Times New Roman"/>
          <w:color w:val="000000" w:themeColor="text1"/>
          <w:sz w:val="22"/>
          <w:szCs w:val="22"/>
        </w:rPr>
      </w:pPr>
    </w:p>
    <w:p w14:paraId="48111BDE" w14:textId="5F2563FA" w:rsidR="00A50CCA" w:rsidRPr="005D3271" w:rsidRDefault="00CE66D5" w:rsidP="00CE66D5">
      <w:pPr>
        <w:shd w:val="clear" w:color="auto" w:fill="FFFFFF"/>
        <w:ind w:left="2160" w:right="1185"/>
        <w:rPr>
          <w:rFonts w:eastAsia="Times New Roman" w:cs="Times New Roman"/>
          <w:color w:val="000000" w:themeColor="text1"/>
          <w:sz w:val="22"/>
          <w:szCs w:val="22"/>
        </w:rPr>
      </w:pPr>
      <w:r>
        <w:rPr>
          <w:rFonts w:eastAsia="Times New Roman" w:cs="Times New Roman"/>
          <w:color w:val="000000" w:themeColor="text1"/>
          <w:sz w:val="22"/>
          <w:szCs w:val="22"/>
        </w:rPr>
        <w:t>Plea</w:t>
      </w:r>
      <w:r w:rsidR="0031088D">
        <w:rPr>
          <w:rFonts w:eastAsia="Times New Roman" w:cs="Times New Roman"/>
          <w:color w:val="000000" w:themeColor="text1"/>
          <w:sz w:val="22"/>
          <w:szCs w:val="22"/>
        </w:rPr>
        <w:t xml:space="preserve">se note IE maintains </w:t>
      </w:r>
      <w:r w:rsidR="00F22BAD">
        <w:rPr>
          <w:rFonts w:eastAsia="Times New Roman" w:cs="Times New Roman"/>
          <w:color w:val="000000" w:themeColor="text1"/>
          <w:sz w:val="22"/>
          <w:szCs w:val="22"/>
        </w:rPr>
        <w:t>ongoing communicat</w:t>
      </w:r>
      <w:r w:rsidR="0031088D">
        <w:rPr>
          <w:rFonts w:eastAsia="Times New Roman" w:cs="Times New Roman"/>
          <w:color w:val="000000" w:themeColor="text1"/>
          <w:sz w:val="22"/>
          <w:szCs w:val="22"/>
        </w:rPr>
        <w:t>ion</w:t>
      </w:r>
      <w:r w:rsidR="00A50CCA" w:rsidRPr="005D3271">
        <w:rPr>
          <w:rFonts w:eastAsia="Times New Roman" w:cs="Times New Roman"/>
          <w:color w:val="000000" w:themeColor="text1"/>
          <w:sz w:val="22"/>
          <w:szCs w:val="22"/>
        </w:rPr>
        <w:t xml:space="preserve"> with various departments </w:t>
      </w:r>
      <w:r w:rsidR="00F22BAD">
        <w:rPr>
          <w:rFonts w:eastAsia="Times New Roman" w:cs="Times New Roman"/>
          <w:color w:val="000000" w:themeColor="text1"/>
          <w:sz w:val="22"/>
          <w:szCs w:val="22"/>
        </w:rPr>
        <w:t>including</w:t>
      </w:r>
      <w:r w:rsidR="00A50CCA" w:rsidRPr="005D3271">
        <w:rPr>
          <w:rFonts w:eastAsia="Times New Roman" w:cs="Times New Roman"/>
          <w:color w:val="000000" w:themeColor="text1"/>
          <w:sz w:val="22"/>
          <w:szCs w:val="22"/>
        </w:rPr>
        <w:t xml:space="preserve"> the </w:t>
      </w:r>
      <w:r w:rsidR="00F22BAD">
        <w:rPr>
          <w:rFonts w:eastAsia="Times New Roman" w:cs="Times New Roman"/>
          <w:color w:val="000000" w:themeColor="text1"/>
          <w:sz w:val="22"/>
          <w:szCs w:val="22"/>
        </w:rPr>
        <w:t xml:space="preserve">Intensive English Program, </w:t>
      </w:r>
      <w:r w:rsidR="00A50CCA" w:rsidRPr="005D3271">
        <w:rPr>
          <w:rFonts w:eastAsia="Times New Roman" w:cs="Times New Roman"/>
          <w:color w:val="000000" w:themeColor="text1"/>
          <w:sz w:val="22"/>
          <w:szCs w:val="22"/>
        </w:rPr>
        <w:t>Housing Department, SHC,</w:t>
      </w:r>
      <w:r>
        <w:rPr>
          <w:rFonts w:eastAsia="Times New Roman" w:cs="Times New Roman"/>
          <w:color w:val="000000" w:themeColor="text1"/>
          <w:sz w:val="22"/>
          <w:szCs w:val="22"/>
        </w:rPr>
        <w:t xml:space="preserve"> Cafeteria, and </w:t>
      </w:r>
      <w:r w:rsidR="00A50CCA" w:rsidRPr="005D3271">
        <w:rPr>
          <w:rFonts w:eastAsia="Times New Roman" w:cs="Times New Roman"/>
          <w:color w:val="000000" w:themeColor="text1"/>
          <w:sz w:val="22"/>
          <w:szCs w:val="22"/>
        </w:rPr>
        <w:t>Student Accounts</w:t>
      </w:r>
      <w:r w:rsidR="00F22BAD">
        <w:rPr>
          <w:rFonts w:eastAsia="Times New Roman" w:cs="Times New Roman"/>
          <w:color w:val="000000" w:themeColor="text1"/>
          <w:sz w:val="22"/>
          <w:szCs w:val="22"/>
        </w:rPr>
        <w:t>,</w:t>
      </w:r>
      <w:r w:rsidR="002E41D4">
        <w:rPr>
          <w:rFonts w:eastAsia="Times New Roman" w:cs="Times New Roman"/>
          <w:color w:val="000000" w:themeColor="text1"/>
          <w:sz w:val="22"/>
          <w:szCs w:val="22"/>
        </w:rPr>
        <w:t xml:space="preserve"> among others</w:t>
      </w:r>
      <w:r w:rsidR="00F22BAD">
        <w:rPr>
          <w:rFonts w:eastAsia="Times New Roman" w:cs="Times New Roman"/>
          <w:color w:val="000000" w:themeColor="text1"/>
          <w:sz w:val="22"/>
          <w:szCs w:val="22"/>
        </w:rPr>
        <w:t>,</w:t>
      </w:r>
      <w:r w:rsidR="00A50CCA" w:rsidRPr="005D3271">
        <w:rPr>
          <w:rFonts w:eastAsia="Times New Roman" w:cs="Times New Roman"/>
          <w:color w:val="000000" w:themeColor="text1"/>
          <w:sz w:val="22"/>
          <w:szCs w:val="22"/>
        </w:rPr>
        <w:t xml:space="preserve"> to alert the departments of the incoming inter</w:t>
      </w:r>
      <w:r>
        <w:rPr>
          <w:rFonts w:eastAsia="Times New Roman" w:cs="Times New Roman"/>
          <w:color w:val="000000" w:themeColor="text1"/>
          <w:sz w:val="22"/>
          <w:szCs w:val="22"/>
        </w:rPr>
        <w:t>national students.  Also, IE has invited</w:t>
      </w:r>
      <w:r w:rsidR="00A50CCA" w:rsidRPr="005D3271">
        <w:rPr>
          <w:rFonts w:eastAsia="Times New Roman" w:cs="Times New Roman"/>
          <w:color w:val="000000" w:themeColor="text1"/>
          <w:sz w:val="22"/>
          <w:szCs w:val="22"/>
        </w:rPr>
        <w:t xml:space="preserve"> the AAC international student advisor to IE weekly staf</w:t>
      </w:r>
      <w:r w:rsidR="002E41D4">
        <w:rPr>
          <w:rFonts w:eastAsia="Times New Roman" w:cs="Times New Roman"/>
          <w:color w:val="000000" w:themeColor="text1"/>
          <w:sz w:val="22"/>
          <w:szCs w:val="22"/>
        </w:rPr>
        <w:t xml:space="preserve">f meetings for the past 2 years and continues to do so. </w:t>
      </w:r>
      <w:r w:rsidR="00A50CCA" w:rsidRPr="005D3271">
        <w:rPr>
          <w:rFonts w:eastAsia="Times New Roman" w:cs="Times New Roman"/>
          <w:color w:val="000000" w:themeColor="text1"/>
          <w:sz w:val="22"/>
          <w:szCs w:val="22"/>
        </w:rPr>
        <w:t xml:space="preserve"> As preparations begin for the arrival of new international students, meetings are held </w:t>
      </w:r>
      <w:r>
        <w:rPr>
          <w:rFonts w:eastAsia="Times New Roman" w:cs="Times New Roman"/>
          <w:color w:val="000000" w:themeColor="text1"/>
          <w:sz w:val="22"/>
          <w:szCs w:val="22"/>
        </w:rPr>
        <w:t xml:space="preserve">directly with the AAC and </w:t>
      </w:r>
      <w:r w:rsidR="00A50CCA" w:rsidRPr="005D3271">
        <w:rPr>
          <w:rFonts w:eastAsia="Times New Roman" w:cs="Times New Roman"/>
          <w:color w:val="000000" w:themeColor="text1"/>
          <w:sz w:val="22"/>
          <w:szCs w:val="22"/>
        </w:rPr>
        <w:t xml:space="preserve">information is continuously shared.  </w:t>
      </w:r>
    </w:p>
    <w:p w14:paraId="5366EA90" w14:textId="77777777" w:rsidR="00A50CCA" w:rsidRPr="005D3271" w:rsidRDefault="00A50CCA" w:rsidP="00A50CCA">
      <w:pPr>
        <w:shd w:val="clear" w:color="auto" w:fill="FFFFFF"/>
        <w:ind w:left="2520" w:right="1185"/>
        <w:rPr>
          <w:rFonts w:eastAsia="Times New Roman" w:cs="Arial"/>
          <w:color w:val="000000" w:themeColor="text1"/>
          <w:sz w:val="22"/>
          <w:szCs w:val="22"/>
        </w:rPr>
      </w:pPr>
    </w:p>
    <w:p w14:paraId="2E418B21" w14:textId="630AF4F6" w:rsidR="00A50CCA" w:rsidRDefault="00A50CCA" w:rsidP="002F36F9">
      <w:pPr>
        <w:shd w:val="clear" w:color="auto" w:fill="FFFFFF"/>
        <w:spacing w:before="100" w:beforeAutospacing="1" w:after="100" w:afterAutospacing="1"/>
        <w:ind w:left="1440"/>
        <w:rPr>
          <w:rFonts w:eastAsia="Times New Roman" w:cs="Times New Roman"/>
          <w:color w:val="000000" w:themeColor="text1"/>
          <w:sz w:val="22"/>
          <w:szCs w:val="22"/>
        </w:rPr>
      </w:pPr>
      <w:r w:rsidRPr="005D3271">
        <w:rPr>
          <w:rFonts w:eastAsia="Times New Roman" w:cs="Times New Roman"/>
          <w:color w:val="000000" w:themeColor="text1"/>
          <w:sz w:val="22"/>
          <w:szCs w:val="22"/>
        </w:rPr>
        <w:t>iv.      What is the current strategic plan for recruiting international students? What areas are we recruiting from?  How can we be better prepared to ensure that they are successful here?</w:t>
      </w:r>
    </w:p>
    <w:p w14:paraId="4E8932A6" w14:textId="77777777" w:rsidR="00683F6C" w:rsidRPr="00F44F36" w:rsidRDefault="007C2386" w:rsidP="00F44F36">
      <w:pPr>
        <w:shd w:val="clear" w:color="auto" w:fill="FFFFFF"/>
        <w:ind w:left="1440" w:firstLine="720"/>
        <w:rPr>
          <w:rFonts w:eastAsia="Times New Roman" w:cs="Arial"/>
          <w:color w:val="000000" w:themeColor="text1"/>
          <w:sz w:val="22"/>
          <w:szCs w:val="22"/>
        </w:rPr>
      </w:pPr>
      <w:r w:rsidRPr="00F44F36">
        <w:rPr>
          <w:rFonts w:eastAsia="Times New Roman" w:cs="Arial"/>
          <w:color w:val="000000" w:themeColor="text1"/>
          <w:sz w:val="22"/>
          <w:szCs w:val="22"/>
        </w:rPr>
        <w:t>Response:</w:t>
      </w:r>
    </w:p>
    <w:p w14:paraId="389B5067" w14:textId="0068E69F" w:rsidR="007C2386" w:rsidRPr="004E08DB" w:rsidRDefault="007C2386" w:rsidP="00F44F36">
      <w:pPr>
        <w:shd w:val="clear" w:color="auto" w:fill="FFFFFF"/>
        <w:ind w:left="2160"/>
        <w:rPr>
          <w:rFonts w:eastAsia="Times New Roman" w:cs="Times New Roman"/>
          <w:color w:val="000000" w:themeColor="text1"/>
          <w:sz w:val="22"/>
          <w:szCs w:val="22"/>
        </w:rPr>
      </w:pPr>
      <w:r w:rsidRPr="00F44F36">
        <w:rPr>
          <w:rFonts w:eastAsia="Times New Roman" w:cs="Arial"/>
          <w:color w:val="000000" w:themeColor="text1"/>
          <w:sz w:val="22"/>
          <w:szCs w:val="22"/>
        </w:rPr>
        <w:t>Pr</w:t>
      </w:r>
      <w:r w:rsidRPr="005D3271">
        <w:rPr>
          <w:rFonts w:cs="Arial"/>
          <w:color w:val="000000" w:themeColor="text1"/>
          <w:sz w:val="22"/>
          <w:szCs w:val="22"/>
        </w:rPr>
        <w:t xml:space="preserve">esident Courtway assigned IE the goal of having 750 international students enrolled at UCA by Fall 2017.  To meet this goal, IE set annual benchmarks for international student enrollment and specified recruitment efforts would focus on three world regions:  Africa, Asia, and Latin America and the Caribbean.  </w:t>
      </w:r>
    </w:p>
    <w:p w14:paraId="3879657B" w14:textId="77777777" w:rsidR="00F22BAD" w:rsidRDefault="00F22BAD" w:rsidP="002F36F9">
      <w:pPr>
        <w:shd w:val="clear" w:color="auto" w:fill="FFFFFF"/>
        <w:ind w:left="2160" w:right="1185"/>
        <w:rPr>
          <w:rFonts w:cs="Times New Roman"/>
          <w:color w:val="000000" w:themeColor="text1"/>
          <w:sz w:val="22"/>
          <w:szCs w:val="22"/>
        </w:rPr>
      </w:pPr>
    </w:p>
    <w:p w14:paraId="50679946" w14:textId="77777777" w:rsidR="007C2386" w:rsidRPr="004E08DB" w:rsidRDefault="007C2386" w:rsidP="002F36F9">
      <w:pPr>
        <w:shd w:val="clear" w:color="auto" w:fill="FFFFFF"/>
        <w:ind w:left="2160" w:right="1185"/>
        <w:rPr>
          <w:rFonts w:cs="Times New Roman"/>
          <w:color w:val="000000" w:themeColor="text1"/>
          <w:sz w:val="22"/>
          <w:szCs w:val="22"/>
        </w:rPr>
      </w:pPr>
      <w:r w:rsidRPr="004E08DB">
        <w:rPr>
          <w:rFonts w:cs="Times New Roman"/>
          <w:color w:val="000000" w:themeColor="text1"/>
          <w:sz w:val="22"/>
          <w:szCs w:val="22"/>
        </w:rPr>
        <w:t xml:space="preserve">The international student recruitment plan was based on goals established in the University wide Strategic Plan and was approved and published in the Enrollment Management Plan complied by Institutional Research in August 2014.   </w:t>
      </w:r>
    </w:p>
    <w:p w14:paraId="6FC8D325" w14:textId="77777777" w:rsidR="00850CA1" w:rsidRPr="005D3271" w:rsidRDefault="00850CA1" w:rsidP="00850CA1">
      <w:pPr>
        <w:shd w:val="clear" w:color="auto" w:fill="FFFFFF"/>
        <w:ind w:left="2520" w:right="1185"/>
        <w:rPr>
          <w:rFonts w:cs="Arial"/>
          <w:color w:val="000000" w:themeColor="text1"/>
          <w:sz w:val="22"/>
          <w:szCs w:val="22"/>
        </w:rPr>
      </w:pPr>
    </w:p>
    <w:p w14:paraId="228668E7" w14:textId="28EAD664" w:rsidR="00850CA1" w:rsidRPr="005D3271" w:rsidRDefault="00850CA1" w:rsidP="002F36F9">
      <w:pPr>
        <w:ind w:left="2160"/>
        <w:rPr>
          <w:color w:val="000000" w:themeColor="text1"/>
          <w:sz w:val="22"/>
          <w:szCs w:val="22"/>
        </w:rPr>
      </w:pPr>
      <w:r w:rsidRPr="005D3271">
        <w:rPr>
          <w:color w:val="000000" w:themeColor="text1"/>
          <w:sz w:val="22"/>
          <w:szCs w:val="22"/>
        </w:rPr>
        <w:t>International Engagement (IE) developed a sustainable international rec</w:t>
      </w:r>
      <w:r>
        <w:rPr>
          <w:color w:val="000000" w:themeColor="text1"/>
          <w:sz w:val="22"/>
          <w:szCs w:val="22"/>
        </w:rPr>
        <w:t xml:space="preserve">ruitment and retention program. </w:t>
      </w:r>
      <w:r w:rsidRPr="005D3271">
        <w:rPr>
          <w:color w:val="000000" w:themeColor="text1"/>
          <w:sz w:val="22"/>
          <w:szCs w:val="22"/>
        </w:rPr>
        <w:t>The plan is based on creating and maintaining mutually beneficial trusted partnerships that ensure student success and academic excellence.</w:t>
      </w:r>
    </w:p>
    <w:p w14:paraId="47FAC4F4" w14:textId="1FD71E5B" w:rsidR="00F44F36" w:rsidRPr="00F44F36" w:rsidRDefault="00850CA1" w:rsidP="00F44F36">
      <w:pPr>
        <w:ind w:left="2160"/>
        <w:rPr>
          <w:color w:val="000000" w:themeColor="text1"/>
          <w:sz w:val="22"/>
          <w:szCs w:val="22"/>
        </w:rPr>
      </w:pPr>
      <w:r w:rsidRPr="005D3271">
        <w:rPr>
          <w:color w:val="000000" w:themeColor="text1"/>
          <w:sz w:val="22"/>
          <w:szCs w:val="22"/>
        </w:rPr>
        <w:t xml:space="preserve">Increasing enrollment of international students brings diversity to the classroom and the community at large. In order to effectively attract, enroll, and retain international students, UCA will need to provide a welcoming campus climate.  Every member of the UCA community will have a shared role in internationalizing UCA and the community at large.   </w:t>
      </w:r>
      <w:r w:rsidR="004E08DB">
        <w:rPr>
          <w:color w:val="000000" w:themeColor="text1"/>
          <w:sz w:val="22"/>
          <w:szCs w:val="22"/>
        </w:rPr>
        <w:t>See excerpt below:</w:t>
      </w:r>
    </w:p>
    <w:p w14:paraId="35A897DF" w14:textId="77777777" w:rsidR="00F44F36" w:rsidRDefault="00F44F36" w:rsidP="004E08DB">
      <w:pPr>
        <w:pStyle w:val="EMH2"/>
        <w:rPr>
          <w:color w:val="000000" w:themeColor="text1"/>
        </w:rPr>
      </w:pPr>
    </w:p>
    <w:p w14:paraId="5470132B" w14:textId="77777777" w:rsidR="004E08DB" w:rsidRPr="005D3271" w:rsidRDefault="004E08DB" w:rsidP="00F44F36">
      <w:pPr>
        <w:pStyle w:val="EMH2"/>
        <w:ind w:left="432"/>
        <w:rPr>
          <w:color w:val="000000" w:themeColor="text1"/>
        </w:rPr>
      </w:pPr>
      <w:r w:rsidRPr="005D3271">
        <w:rPr>
          <w:color w:val="000000" w:themeColor="text1"/>
        </w:rPr>
        <w:t>INTERNATIONAL student recruitment</w:t>
      </w:r>
    </w:p>
    <w:p w14:paraId="6A9C3082" w14:textId="77777777" w:rsidR="004E08DB" w:rsidRPr="005D3271" w:rsidRDefault="004E08DB" w:rsidP="004E08DB">
      <w:pPr>
        <w:pStyle w:val="StrategicPlanQuote"/>
        <w:rPr>
          <w:color w:val="000000" w:themeColor="text1"/>
          <w:sz w:val="22"/>
          <w:szCs w:val="22"/>
        </w:rPr>
      </w:pPr>
      <w:r w:rsidRPr="005D3271">
        <w:rPr>
          <w:color w:val="000000" w:themeColor="text1"/>
          <w:sz w:val="22"/>
          <w:szCs w:val="22"/>
        </w:rPr>
        <w:t xml:space="preserve">From the UCA </w:t>
      </w:r>
      <w:r w:rsidRPr="005D3271">
        <w:rPr>
          <w:i/>
          <w:color w:val="000000" w:themeColor="text1"/>
          <w:sz w:val="22"/>
          <w:szCs w:val="22"/>
        </w:rPr>
        <w:t>Strategic Plan</w:t>
      </w:r>
    </w:p>
    <w:p w14:paraId="04FDEDE8" w14:textId="77777777" w:rsidR="004E08DB" w:rsidRPr="005D3271" w:rsidRDefault="004E08DB" w:rsidP="004E08DB">
      <w:pPr>
        <w:pStyle w:val="StrategicPlanQuote"/>
        <w:rPr>
          <w:color w:val="000000" w:themeColor="text1"/>
          <w:sz w:val="22"/>
          <w:szCs w:val="22"/>
        </w:rPr>
      </w:pPr>
      <w:r w:rsidRPr="005D3271">
        <w:rPr>
          <w:b/>
          <w:color w:val="000000" w:themeColor="text1"/>
          <w:sz w:val="22"/>
          <w:szCs w:val="22"/>
        </w:rPr>
        <w:t>Goal 6</w:t>
      </w:r>
      <w:r w:rsidRPr="005D3271">
        <w:rPr>
          <w:color w:val="000000" w:themeColor="text1"/>
          <w:sz w:val="22"/>
          <w:szCs w:val="22"/>
        </w:rPr>
        <w:t>: Promote Diversity in All Areas</w:t>
      </w:r>
    </w:p>
    <w:p w14:paraId="1C9C885E" w14:textId="77777777" w:rsidR="004E08DB" w:rsidRPr="005D3271" w:rsidRDefault="004E08DB" w:rsidP="004E08DB">
      <w:pPr>
        <w:pStyle w:val="StrategicPlanQuote"/>
        <w:rPr>
          <w:color w:val="000000" w:themeColor="text1"/>
          <w:sz w:val="22"/>
          <w:szCs w:val="22"/>
        </w:rPr>
      </w:pPr>
      <w:r w:rsidRPr="005D3271">
        <w:rPr>
          <w:b/>
          <w:color w:val="000000" w:themeColor="text1"/>
          <w:sz w:val="22"/>
          <w:szCs w:val="22"/>
        </w:rPr>
        <w:t>Objective A</w:t>
      </w:r>
      <w:r w:rsidRPr="005D3271">
        <w:rPr>
          <w:color w:val="000000" w:themeColor="text1"/>
          <w:sz w:val="22"/>
          <w:szCs w:val="22"/>
        </w:rPr>
        <w:t>: Increase gender and racial diversity as highest priorities, but seek also socioeconomic, ethnic, linguistic, cognitive, intellectual, and age diversity in student, staff, and faculty populations.</w:t>
      </w:r>
    </w:p>
    <w:p w14:paraId="3C2842A2" w14:textId="77777777" w:rsidR="004E08DB" w:rsidRPr="005D3271" w:rsidRDefault="004E08DB" w:rsidP="004E08DB">
      <w:pPr>
        <w:rPr>
          <w:color w:val="000000" w:themeColor="text1"/>
          <w:sz w:val="22"/>
          <w:szCs w:val="22"/>
        </w:rPr>
      </w:pPr>
      <w:r w:rsidRPr="005D3271">
        <w:rPr>
          <w:color w:val="000000" w:themeColor="text1"/>
          <w:sz w:val="22"/>
          <w:szCs w:val="22"/>
        </w:rPr>
        <w:t>UCA’s Office of International Engagement (IE) has introduced a five-year plan to increase international student enrollment in support of the UCA Strategic Plan. This plan is not only focused on increasing international student enrollment but also on diversifying the international student population.</w:t>
      </w:r>
    </w:p>
    <w:p w14:paraId="6F911B70" w14:textId="77777777" w:rsidR="004E08DB" w:rsidRPr="005D3271" w:rsidRDefault="004E08DB" w:rsidP="004E08DB">
      <w:pPr>
        <w:pStyle w:val="Caption"/>
        <w:keepNext/>
        <w:rPr>
          <w:color w:val="000000" w:themeColor="text1"/>
          <w:sz w:val="22"/>
          <w:szCs w:val="22"/>
        </w:rPr>
      </w:pPr>
      <w:r w:rsidRPr="005D3271">
        <w:rPr>
          <w:color w:val="000000" w:themeColor="text1"/>
          <w:sz w:val="22"/>
          <w:szCs w:val="22"/>
        </w:rPr>
        <w:t xml:space="preserve">Table </w:t>
      </w:r>
      <w:r w:rsidRPr="005D3271">
        <w:rPr>
          <w:color w:val="000000" w:themeColor="text1"/>
          <w:sz w:val="22"/>
          <w:szCs w:val="22"/>
        </w:rPr>
        <w:fldChar w:fldCharType="begin"/>
      </w:r>
      <w:r w:rsidRPr="005D3271">
        <w:rPr>
          <w:color w:val="000000" w:themeColor="text1"/>
          <w:sz w:val="22"/>
          <w:szCs w:val="22"/>
        </w:rPr>
        <w:instrText xml:space="preserve"> SEQ Table \* ARABIC </w:instrText>
      </w:r>
      <w:r w:rsidRPr="005D3271">
        <w:rPr>
          <w:color w:val="000000" w:themeColor="text1"/>
          <w:sz w:val="22"/>
          <w:szCs w:val="22"/>
        </w:rPr>
        <w:fldChar w:fldCharType="separate"/>
      </w:r>
      <w:r>
        <w:rPr>
          <w:noProof/>
          <w:color w:val="000000" w:themeColor="text1"/>
          <w:sz w:val="22"/>
          <w:szCs w:val="22"/>
        </w:rPr>
        <w:t>1</w:t>
      </w:r>
      <w:r w:rsidRPr="005D3271">
        <w:rPr>
          <w:noProof/>
          <w:color w:val="000000" w:themeColor="text1"/>
          <w:sz w:val="22"/>
          <w:szCs w:val="22"/>
        </w:rPr>
        <w:fldChar w:fldCharType="end"/>
      </w:r>
      <w:r w:rsidRPr="005D3271">
        <w:rPr>
          <w:color w:val="000000" w:themeColor="text1"/>
          <w:sz w:val="22"/>
          <w:szCs w:val="22"/>
        </w:rPr>
        <w:t>: Past International Enrollment</w:t>
      </w:r>
    </w:p>
    <w:tbl>
      <w:tblPr>
        <w:tblStyle w:val="TableGrid"/>
        <w:tblW w:w="0" w:type="auto"/>
        <w:jc w:val="center"/>
        <w:tblInd w:w="3168" w:type="dxa"/>
        <w:tblLook w:val="04A0" w:firstRow="1" w:lastRow="0" w:firstColumn="1" w:lastColumn="0" w:noHBand="0" w:noVBand="1"/>
      </w:tblPr>
      <w:tblGrid>
        <w:gridCol w:w="1543"/>
        <w:gridCol w:w="1584"/>
        <w:gridCol w:w="1507"/>
      </w:tblGrid>
      <w:tr w:rsidR="004E08DB" w:rsidRPr="005D3271" w14:paraId="2070B9E5" w14:textId="77777777" w:rsidTr="00CB15C4">
        <w:trPr>
          <w:jc w:val="center"/>
        </w:trPr>
        <w:tc>
          <w:tcPr>
            <w:tcW w:w="1543" w:type="dxa"/>
            <w:vAlign w:val="bottom"/>
          </w:tcPr>
          <w:p w14:paraId="2CD688AE" w14:textId="77777777" w:rsidR="004E08DB" w:rsidRPr="005D3271" w:rsidRDefault="004E08DB" w:rsidP="00CB15C4">
            <w:pPr>
              <w:rPr>
                <w:b/>
                <w:color w:val="000000" w:themeColor="text1"/>
              </w:rPr>
            </w:pPr>
            <w:r w:rsidRPr="005D3271">
              <w:rPr>
                <w:b/>
                <w:color w:val="000000" w:themeColor="text1"/>
              </w:rPr>
              <w:t>Term</w:t>
            </w:r>
          </w:p>
        </w:tc>
        <w:tc>
          <w:tcPr>
            <w:tcW w:w="1584" w:type="dxa"/>
          </w:tcPr>
          <w:p w14:paraId="3D4651C1" w14:textId="77777777" w:rsidR="004E08DB" w:rsidRPr="005D3271" w:rsidRDefault="004E08DB" w:rsidP="00CB15C4">
            <w:pPr>
              <w:jc w:val="center"/>
              <w:rPr>
                <w:b/>
                <w:color w:val="000000" w:themeColor="text1"/>
              </w:rPr>
            </w:pPr>
            <w:r w:rsidRPr="005D3271">
              <w:rPr>
                <w:b/>
                <w:color w:val="000000" w:themeColor="text1"/>
              </w:rPr>
              <w:t>International Enrollment</w:t>
            </w:r>
          </w:p>
        </w:tc>
        <w:tc>
          <w:tcPr>
            <w:tcW w:w="1380" w:type="dxa"/>
          </w:tcPr>
          <w:p w14:paraId="4DBB2B16" w14:textId="77777777" w:rsidR="004E08DB" w:rsidRPr="005D3271" w:rsidRDefault="004E08DB" w:rsidP="00CB15C4">
            <w:pPr>
              <w:jc w:val="center"/>
              <w:rPr>
                <w:b/>
                <w:color w:val="000000" w:themeColor="text1"/>
              </w:rPr>
            </w:pPr>
            <w:r w:rsidRPr="005D3271">
              <w:rPr>
                <w:b/>
                <w:color w:val="000000" w:themeColor="text1"/>
              </w:rPr>
              <w:t>Countries Represented</w:t>
            </w:r>
          </w:p>
        </w:tc>
      </w:tr>
      <w:tr w:rsidR="004E08DB" w:rsidRPr="005D3271" w14:paraId="30FBDFB8" w14:textId="77777777" w:rsidTr="00CB15C4">
        <w:trPr>
          <w:jc w:val="center"/>
        </w:trPr>
        <w:tc>
          <w:tcPr>
            <w:tcW w:w="1543" w:type="dxa"/>
          </w:tcPr>
          <w:p w14:paraId="1F9843EF" w14:textId="77777777" w:rsidR="004E08DB" w:rsidRPr="005D3271" w:rsidRDefault="004E08DB" w:rsidP="00CB15C4">
            <w:pPr>
              <w:rPr>
                <w:color w:val="000000" w:themeColor="text1"/>
              </w:rPr>
            </w:pPr>
            <w:r w:rsidRPr="005D3271">
              <w:rPr>
                <w:color w:val="000000" w:themeColor="text1"/>
              </w:rPr>
              <w:t>Fall 2009</w:t>
            </w:r>
          </w:p>
        </w:tc>
        <w:tc>
          <w:tcPr>
            <w:tcW w:w="1584" w:type="dxa"/>
            <w:vAlign w:val="center"/>
          </w:tcPr>
          <w:p w14:paraId="2F72F514" w14:textId="77777777" w:rsidR="004E08DB" w:rsidRPr="005D3271" w:rsidRDefault="004E08DB" w:rsidP="00CB15C4">
            <w:pPr>
              <w:jc w:val="right"/>
              <w:rPr>
                <w:color w:val="000000" w:themeColor="text1"/>
              </w:rPr>
            </w:pPr>
            <w:r w:rsidRPr="005D3271">
              <w:rPr>
                <w:color w:val="000000" w:themeColor="text1"/>
              </w:rPr>
              <w:t>602</w:t>
            </w:r>
          </w:p>
        </w:tc>
        <w:tc>
          <w:tcPr>
            <w:tcW w:w="1380" w:type="dxa"/>
            <w:vAlign w:val="center"/>
          </w:tcPr>
          <w:p w14:paraId="6830BE27" w14:textId="77777777" w:rsidR="004E08DB" w:rsidRPr="005D3271" w:rsidRDefault="004E08DB" w:rsidP="00CB15C4">
            <w:pPr>
              <w:jc w:val="right"/>
              <w:rPr>
                <w:color w:val="000000" w:themeColor="text1"/>
              </w:rPr>
            </w:pPr>
            <w:r w:rsidRPr="005D3271">
              <w:rPr>
                <w:color w:val="000000" w:themeColor="text1"/>
              </w:rPr>
              <w:t>66</w:t>
            </w:r>
          </w:p>
        </w:tc>
      </w:tr>
      <w:tr w:rsidR="004E08DB" w:rsidRPr="005D3271" w14:paraId="4F1C37E6" w14:textId="77777777" w:rsidTr="00CB15C4">
        <w:trPr>
          <w:jc w:val="center"/>
        </w:trPr>
        <w:tc>
          <w:tcPr>
            <w:tcW w:w="1543" w:type="dxa"/>
          </w:tcPr>
          <w:p w14:paraId="49C271DB" w14:textId="77777777" w:rsidR="004E08DB" w:rsidRPr="005D3271" w:rsidRDefault="004E08DB" w:rsidP="00CB15C4">
            <w:pPr>
              <w:rPr>
                <w:color w:val="000000" w:themeColor="text1"/>
              </w:rPr>
            </w:pPr>
            <w:r w:rsidRPr="005D3271">
              <w:rPr>
                <w:color w:val="000000" w:themeColor="text1"/>
              </w:rPr>
              <w:t>Fall 2010</w:t>
            </w:r>
          </w:p>
        </w:tc>
        <w:tc>
          <w:tcPr>
            <w:tcW w:w="1584" w:type="dxa"/>
            <w:vAlign w:val="center"/>
          </w:tcPr>
          <w:p w14:paraId="4396BA7F" w14:textId="77777777" w:rsidR="004E08DB" w:rsidRPr="005D3271" w:rsidRDefault="004E08DB" w:rsidP="00CB15C4">
            <w:pPr>
              <w:jc w:val="right"/>
              <w:rPr>
                <w:color w:val="000000" w:themeColor="text1"/>
              </w:rPr>
            </w:pPr>
            <w:r w:rsidRPr="005D3271">
              <w:rPr>
                <w:color w:val="000000" w:themeColor="text1"/>
              </w:rPr>
              <w:t>578</w:t>
            </w:r>
          </w:p>
        </w:tc>
        <w:tc>
          <w:tcPr>
            <w:tcW w:w="1380" w:type="dxa"/>
            <w:vAlign w:val="center"/>
          </w:tcPr>
          <w:p w14:paraId="087D6F1C" w14:textId="77777777" w:rsidR="004E08DB" w:rsidRPr="005D3271" w:rsidRDefault="004E08DB" w:rsidP="00CB15C4">
            <w:pPr>
              <w:jc w:val="right"/>
              <w:rPr>
                <w:color w:val="000000" w:themeColor="text1"/>
              </w:rPr>
            </w:pPr>
            <w:r w:rsidRPr="005D3271">
              <w:rPr>
                <w:color w:val="000000" w:themeColor="text1"/>
              </w:rPr>
              <w:t>66</w:t>
            </w:r>
          </w:p>
        </w:tc>
      </w:tr>
      <w:tr w:rsidR="004E08DB" w:rsidRPr="005D3271" w14:paraId="46A0EEAE" w14:textId="77777777" w:rsidTr="00CB15C4">
        <w:trPr>
          <w:jc w:val="center"/>
        </w:trPr>
        <w:tc>
          <w:tcPr>
            <w:tcW w:w="1543" w:type="dxa"/>
          </w:tcPr>
          <w:p w14:paraId="08994B46" w14:textId="77777777" w:rsidR="004E08DB" w:rsidRPr="005D3271" w:rsidRDefault="004E08DB" w:rsidP="00CB15C4">
            <w:pPr>
              <w:rPr>
                <w:color w:val="000000" w:themeColor="text1"/>
              </w:rPr>
            </w:pPr>
            <w:r w:rsidRPr="005D3271">
              <w:rPr>
                <w:color w:val="000000" w:themeColor="text1"/>
              </w:rPr>
              <w:t>Fall 2011</w:t>
            </w:r>
          </w:p>
        </w:tc>
        <w:tc>
          <w:tcPr>
            <w:tcW w:w="1584" w:type="dxa"/>
            <w:vAlign w:val="center"/>
          </w:tcPr>
          <w:p w14:paraId="7BE9724D" w14:textId="77777777" w:rsidR="004E08DB" w:rsidRPr="005D3271" w:rsidRDefault="004E08DB" w:rsidP="00CB15C4">
            <w:pPr>
              <w:jc w:val="right"/>
              <w:rPr>
                <w:color w:val="000000" w:themeColor="text1"/>
              </w:rPr>
            </w:pPr>
            <w:r w:rsidRPr="005D3271">
              <w:rPr>
                <w:color w:val="000000" w:themeColor="text1"/>
              </w:rPr>
              <w:t>623</w:t>
            </w:r>
          </w:p>
        </w:tc>
        <w:tc>
          <w:tcPr>
            <w:tcW w:w="1380" w:type="dxa"/>
            <w:vAlign w:val="center"/>
          </w:tcPr>
          <w:p w14:paraId="45D2E4D1" w14:textId="77777777" w:rsidR="004E08DB" w:rsidRPr="005D3271" w:rsidRDefault="004E08DB" w:rsidP="00CB15C4">
            <w:pPr>
              <w:jc w:val="right"/>
              <w:rPr>
                <w:color w:val="000000" w:themeColor="text1"/>
              </w:rPr>
            </w:pPr>
            <w:r w:rsidRPr="005D3271">
              <w:rPr>
                <w:color w:val="000000" w:themeColor="text1"/>
              </w:rPr>
              <w:t>61</w:t>
            </w:r>
          </w:p>
        </w:tc>
      </w:tr>
      <w:tr w:rsidR="004E08DB" w:rsidRPr="005D3271" w14:paraId="63ED2995" w14:textId="77777777" w:rsidTr="00CB15C4">
        <w:trPr>
          <w:jc w:val="center"/>
        </w:trPr>
        <w:tc>
          <w:tcPr>
            <w:tcW w:w="1543" w:type="dxa"/>
          </w:tcPr>
          <w:p w14:paraId="26F1715D" w14:textId="77777777" w:rsidR="004E08DB" w:rsidRPr="005D3271" w:rsidRDefault="004E08DB" w:rsidP="00CB15C4">
            <w:pPr>
              <w:rPr>
                <w:color w:val="000000" w:themeColor="text1"/>
              </w:rPr>
            </w:pPr>
            <w:r w:rsidRPr="005D3271">
              <w:rPr>
                <w:color w:val="000000" w:themeColor="text1"/>
              </w:rPr>
              <w:t>Fall 2012</w:t>
            </w:r>
          </w:p>
        </w:tc>
        <w:tc>
          <w:tcPr>
            <w:tcW w:w="1584" w:type="dxa"/>
            <w:vAlign w:val="center"/>
          </w:tcPr>
          <w:p w14:paraId="1796C2B2" w14:textId="77777777" w:rsidR="004E08DB" w:rsidRPr="005D3271" w:rsidRDefault="004E08DB" w:rsidP="00CB15C4">
            <w:pPr>
              <w:jc w:val="right"/>
              <w:rPr>
                <w:color w:val="000000" w:themeColor="text1"/>
              </w:rPr>
            </w:pPr>
            <w:r w:rsidRPr="005D3271">
              <w:rPr>
                <w:color w:val="000000" w:themeColor="text1"/>
              </w:rPr>
              <w:t>528</w:t>
            </w:r>
          </w:p>
        </w:tc>
        <w:tc>
          <w:tcPr>
            <w:tcW w:w="1380" w:type="dxa"/>
            <w:vAlign w:val="center"/>
          </w:tcPr>
          <w:p w14:paraId="0DB7EC33" w14:textId="77777777" w:rsidR="004E08DB" w:rsidRPr="005D3271" w:rsidRDefault="004E08DB" w:rsidP="00CB15C4">
            <w:pPr>
              <w:jc w:val="right"/>
              <w:rPr>
                <w:color w:val="000000" w:themeColor="text1"/>
              </w:rPr>
            </w:pPr>
            <w:r w:rsidRPr="005D3271">
              <w:rPr>
                <w:color w:val="000000" w:themeColor="text1"/>
              </w:rPr>
              <w:t>60</w:t>
            </w:r>
          </w:p>
        </w:tc>
      </w:tr>
      <w:tr w:rsidR="004E08DB" w:rsidRPr="005D3271" w14:paraId="258054C9" w14:textId="77777777" w:rsidTr="00CB15C4">
        <w:trPr>
          <w:jc w:val="center"/>
        </w:trPr>
        <w:tc>
          <w:tcPr>
            <w:tcW w:w="1543" w:type="dxa"/>
          </w:tcPr>
          <w:p w14:paraId="1C6116CB" w14:textId="77777777" w:rsidR="004E08DB" w:rsidRPr="002E41D4" w:rsidRDefault="004E08DB" w:rsidP="00CB15C4">
            <w:pPr>
              <w:rPr>
                <w:color w:val="000000" w:themeColor="text1"/>
              </w:rPr>
            </w:pPr>
            <w:r w:rsidRPr="002E41D4">
              <w:rPr>
                <w:color w:val="000000" w:themeColor="text1"/>
              </w:rPr>
              <w:t>Fall 2013</w:t>
            </w:r>
          </w:p>
        </w:tc>
        <w:tc>
          <w:tcPr>
            <w:tcW w:w="1584" w:type="dxa"/>
            <w:vAlign w:val="center"/>
          </w:tcPr>
          <w:p w14:paraId="53B41F2B" w14:textId="053ABE18" w:rsidR="004E08DB" w:rsidRPr="002E41D4" w:rsidRDefault="002E41D4" w:rsidP="00CB15C4">
            <w:pPr>
              <w:jc w:val="right"/>
              <w:rPr>
                <w:color w:val="000000" w:themeColor="text1"/>
              </w:rPr>
            </w:pPr>
            <w:r w:rsidRPr="002E41D4">
              <w:rPr>
                <w:color w:val="000000" w:themeColor="text1"/>
              </w:rPr>
              <w:t>489</w:t>
            </w:r>
          </w:p>
        </w:tc>
        <w:tc>
          <w:tcPr>
            <w:tcW w:w="1380" w:type="dxa"/>
            <w:vAlign w:val="center"/>
          </w:tcPr>
          <w:p w14:paraId="401CA204" w14:textId="77777777" w:rsidR="004E08DB" w:rsidRPr="005D3271" w:rsidRDefault="004E08DB" w:rsidP="00CB15C4">
            <w:pPr>
              <w:jc w:val="right"/>
              <w:rPr>
                <w:color w:val="000000" w:themeColor="text1"/>
              </w:rPr>
            </w:pPr>
            <w:r w:rsidRPr="005D3271">
              <w:rPr>
                <w:color w:val="000000" w:themeColor="text1"/>
              </w:rPr>
              <w:t>59</w:t>
            </w:r>
          </w:p>
        </w:tc>
      </w:tr>
    </w:tbl>
    <w:p w14:paraId="47417AFC" w14:textId="77777777" w:rsidR="004E08DB" w:rsidRDefault="004E08DB" w:rsidP="004E08DB">
      <w:pPr>
        <w:rPr>
          <w:color w:val="000000" w:themeColor="text1"/>
          <w:sz w:val="22"/>
          <w:szCs w:val="22"/>
        </w:rPr>
      </w:pPr>
    </w:p>
    <w:p w14:paraId="3617F8D4" w14:textId="77777777" w:rsidR="004E08DB" w:rsidRDefault="004E08DB" w:rsidP="004E08DB">
      <w:pPr>
        <w:rPr>
          <w:color w:val="000000" w:themeColor="text1"/>
          <w:sz w:val="22"/>
          <w:szCs w:val="22"/>
        </w:rPr>
      </w:pPr>
      <w:r w:rsidRPr="005D3271">
        <w:rPr>
          <w:color w:val="000000" w:themeColor="text1"/>
          <w:sz w:val="22"/>
          <w:szCs w:val="22"/>
        </w:rPr>
        <w:t xml:space="preserve">IE has established goals for the next five years and identified particular world regions for recruitment.  Moving forward, IE will focus on recruitment primarily in three world regions – Latin America and the Caribbean, Asia, and Africa – in order to accomplish this goal.  </w:t>
      </w:r>
    </w:p>
    <w:p w14:paraId="50B1AA57" w14:textId="77777777" w:rsidR="004E08DB" w:rsidRPr="005D3271" w:rsidRDefault="004E08DB" w:rsidP="004E08DB">
      <w:pPr>
        <w:rPr>
          <w:color w:val="000000" w:themeColor="text1"/>
          <w:sz w:val="22"/>
          <w:szCs w:val="22"/>
        </w:rPr>
      </w:pPr>
    </w:p>
    <w:p w14:paraId="4AE0B6D4" w14:textId="77777777" w:rsidR="004E08DB" w:rsidRPr="005D3271" w:rsidRDefault="004E08DB" w:rsidP="004E08DB">
      <w:pPr>
        <w:pStyle w:val="Caption"/>
        <w:keepNext/>
        <w:rPr>
          <w:color w:val="000000" w:themeColor="text1"/>
          <w:sz w:val="22"/>
          <w:szCs w:val="22"/>
        </w:rPr>
      </w:pPr>
      <w:r w:rsidRPr="005D3271">
        <w:rPr>
          <w:color w:val="000000" w:themeColor="text1"/>
          <w:sz w:val="22"/>
          <w:szCs w:val="22"/>
        </w:rPr>
        <w:t xml:space="preserve">Table </w:t>
      </w:r>
      <w:r w:rsidRPr="005D3271">
        <w:rPr>
          <w:color w:val="000000" w:themeColor="text1"/>
          <w:sz w:val="22"/>
          <w:szCs w:val="22"/>
        </w:rPr>
        <w:fldChar w:fldCharType="begin"/>
      </w:r>
      <w:r w:rsidRPr="005D3271">
        <w:rPr>
          <w:color w:val="000000" w:themeColor="text1"/>
          <w:sz w:val="22"/>
          <w:szCs w:val="22"/>
        </w:rPr>
        <w:instrText xml:space="preserve"> SEQ Table \* ARABIC </w:instrText>
      </w:r>
      <w:r w:rsidRPr="005D3271">
        <w:rPr>
          <w:color w:val="000000" w:themeColor="text1"/>
          <w:sz w:val="22"/>
          <w:szCs w:val="22"/>
        </w:rPr>
        <w:fldChar w:fldCharType="separate"/>
      </w:r>
      <w:r>
        <w:rPr>
          <w:noProof/>
          <w:color w:val="000000" w:themeColor="text1"/>
          <w:sz w:val="22"/>
          <w:szCs w:val="22"/>
        </w:rPr>
        <w:t>2</w:t>
      </w:r>
      <w:r w:rsidRPr="005D3271">
        <w:rPr>
          <w:noProof/>
          <w:color w:val="000000" w:themeColor="text1"/>
          <w:sz w:val="22"/>
          <w:szCs w:val="22"/>
        </w:rPr>
        <w:fldChar w:fldCharType="end"/>
      </w:r>
      <w:r w:rsidRPr="005D3271">
        <w:rPr>
          <w:color w:val="000000" w:themeColor="text1"/>
          <w:sz w:val="22"/>
          <w:szCs w:val="22"/>
        </w:rPr>
        <w:t>: Goals for International Enrollment</w:t>
      </w:r>
    </w:p>
    <w:tbl>
      <w:tblPr>
        <w:tblStyle w:val="TableGrid"/>
        <w:tblW w:w="0" w:type="auto"/>
        <w:jc w:val="center"/>
        <w:tblInd w:w="558" w:type="dxa"/>
        <w:tblLook w:val="04A0" w:firstRow="1" w:lastRow="0" w:firstColumn="1" w:lastColumn="0" w:noHBand="0" w:noVBand="1"/>
      </w:tblPr>
      <w:tblGrid>
        <w:gridCol w:w="1170"/>
        <w:gridCol w:w="2102"/>
        <w:gridCol w:w="1858"/>
        <w:gridCol w:w="1080"/>
        <w:gridCol w:w="900"/>
      </w:tblGrid>
      <w:tr w:rsidR="004E08DB" w:rsidRPr="005D3271" w14:paraId="593AD415" w14:textId="77777777" w:rsidTr="00CB15C4">
        <w:trPr>
          <w:jc w:val="center"/>
        </w:trPr>
        <w:tc>
          <w:tcPr>
            <w:tcW w:w="1170" w:type="dxa"/>
            <w:vAlign w:val="bottom"/>
          </w:tcPr>
          <w:p w14:paraId="29D2BA15" w14:textId="77777777" w:rsidR="004E08DB" w:rsidRPr="005D3271" w:rsidRDefault="004E08DB" w:rsidP="00CB15C4">
            <w:pPr>
              <w:rPr>
                <w:b/>
                <w:color w:val="000000" w:themeColor="text1"/>
              </w:rPr>
            </w:pPr>
            <w:r w:rsidRPr="005D3271">
              <w:rPr>
                <w:b/>
                <w:color w:val="000000" w:themeColor="text1"/>
              </w:rPr>
              <w:t>Term</w:t>
            </w:r>
          </w:p>
        </w:tc>
        <w:tc>
          <w:tcPr>
            <w:tcW w:w="2102" w:type="dxa"/>
            <w:vAlign w:val="bottom"/>
          </w:tcPr>
          <w:p w14:paraId="14399405" w14:textId="77777777" w:rsidR="004E08DB" w:rsidRPr="005D3271" w:rsidRDefault="004E08DB" w:rsidP="00CB15C4">
            <w:pPr>
              <w:jc w:val="center"/>
              <w:rPr>
                <w:b/>
                <w:color w:val="000000" w:themeColor="text1"/>
              </w:rPr>
            </w:pPr>
            <w:r w:rsidRPr="005D3271">
              <w:rPr>
                <w:b/>
                <w:color w:val="000000" w:themeColor="text1"/>
              </w:rPr>
              <w:t>Total International Enrollment</w:t>
            </w:r>
          </w:p>
        </w:tc>
        <w:tc>
          <w:tcPr>
            <w:tcW w:w="1858" w:type="dxa"/>
            <w:vAlign w:val="bottom"/>
          </w:tcPr>
          <w:p w14:paraId="7FF035DD" w14:textId="77777777" w:rsidR="004E08DB" w:rsidRPr="005D3271" w:rsidRDefault="004E08DB" w:rsidP="00CB15C4">
            <w:pPr>
              <w:jc w:val="center"/>
              <w:rPr>
                <w:b/>
                <w:color w:val="000000" w:themeColor="text1"/>
              </w:rPr>
            </w:pPr>
            <w:r w:rsidRPr="005D3271">
              <w:rPr>
                <w:b/>
                <w:color w:val="000000" w:themeColor="text1"/>
              </w:rPr>
              <w:t>Latin America &amp; Caribbean</w:t>
            </w:r>
          </w:p>
        </w:tc>
        <w:tc>
          <w:tcPr>
            <w:tcW w:w="1080" w:type="dxa"/>
            <w:vAlign w:val="bottom"/>
          </w:tcPr>
          <w:p w14:paraId="3D4F6C60" w14:textId="77777777" w:rsidR="004E08DB" w:rsidRPr="005D3271" w:rsidRDefault="004E08DB" w:rsidP="00CB15C4">
            <w:pPr>
              <w:jc w:val="center"/>
              <w:rPr>
                <w:b/>
                <w:color w:val="000000" w:themeColor="text1"/>
              </w:rPr>
            </w:pPr>
            <w:r w:rsidRPr="005D3271">
              <w:rPr>
                <w:b/>
                <w:color w:val="000000" w:themeColor="text1"/>
              </w:rPr>
              <w:t>Asia</w:t>
            </w:r>
          </w:p>
        </w:tc>
        <w:tc>
          <w:tcPr>
            <w:tcW w:w="900" w:type="dxa"/>
            <w:vAlign w:val="bottom"/>
          </w:tcPr>
          <w:p w14:paraId="2AFD79EA" w14:textId="77777777" w:rsidR="004E08DB" w:rsidRPr="005D3271" w:rsidRDefault="004E08DB" w:rsidP="00CB15C4">
            <w:pPr>
              <w:jc w:val="center"/>
              <w:rPr>
                <w:b/>
                <w:color w:val="000000" w:themeColor="text1"/>
              </w:rPr>
            </w:pPr>
            <w:r w:rsidRPr="005D3271">
              <w:rPr>
                <w:b/>
                <w:color w:val="000000" w:themeColor="text1"/>
              </w:rPr>
              <w:t>Africa</w:t>
            </w:r>
          </w:p>
        </w:tc>
      </w:tr>
      <w:tr w:rsidR="004E08DB" w:rsidRPr="005D3271" w14:paraId="62BCC613" w14:textId="77777777" w:rsidTr="00CB15C4">
        <w:trPr>
          <w:jc w:val="center"/>
        </w:trPr>
        <w:tc>
          <w:tcPr>
            <w:tcW w:w="1170" w:type="dxa"/>
          </w:tcPr>
          <w:p w14:paraId="40E70DCF" w14:textId="77777777" w:rsidR="004E08DB" w:rsidRPr="005D3271" w:rsidRDefault="004E08DB" w:rsidP="00CB15C4">
            <w:pPr>
              <w:rPr>
                <w:color w:val="000000" w:themeColor="text1"/>
              </w:rPr>
            </w:pPr>
            <w:r w:rsidRPr="005D3271">
              <w:rPr>
                <w:color w:val="000000" w:themeColor="text1"/>
              </w:rPr>
              <w:t>Fall 2014</w:t>
            </w:r>
          </w:p>
        </w:tc>
        <w:tc>
          <w:tcPr>
            <w:tcW w:w="2102" w:type="dxa"/>
            <w:vAlign w:val="bottom"/>
          </w:tcPr>
          <w:p w14:paraId="7B09926A" w14:textId="77777777" w:rsidR="004E08DB" w:rsidRPr="005D3271" w:rsidRDefault="004E08DB" w:rsidP="00CB15C4">
            <w:pPr>
              <w:jc w:val="right"/>
              <w:rPr>
                <w:color w:val="000000" w:themeColor="text1"/>
              </w:rPr>
            </w:pPr>
            <w:r w:rsidRPr="005D3271">
              <w:rPr>
                <w:color w:val="000000" w:themeColor="text1"/>
              </w:rPr>
              <w:t>550</w:t>
            </w:r>
          </w:p>
        </w:tc>
        <w:tc>
          <w:tcPr>
            <w:tcW w:w="1858" w:type="dxa"/>
            <w:vAlign w:val="bottom"/>
          </w:tcPr>
          <w:p w14:paraId="3942F301" w14:textId="77777777" w:rsidR="004E08DB" w:rsidRPr="005D3271" w:rsidRDefault="004E08DB" w:rsidP="00CB15C4">
            <w:pPr>
              <w:jc w:val="right"/>
              <w:rPr>
                <w:color w:val="000000" w:themeColor="text1"/>
              </w:rPr>
            </w:pPr>
            <w:r w:rsidRPr="005D3271">
              <w:rPr>
                <w:color w:val="000000" w:themeColor="text1"/>
              </w:rPr>
              <w:t>50</w:t>
            </w:r>
          </w:p>
        </w:tc>
        <w:tc>
          <w:tcPr>
            <w:tcW w:w="1080" w:type="dxa"/>
            <w:vAlign w:val="bottom"/>
          </w:tcPr>
          <w:p w14:paraId="58714900" w14:textId="77777777" w:rsidR="004E08DB" w:rsidRPr="005D3271" w:rsidRDefault="004E08DB" w:rsidP="00CB15C4">
            <w:pPr>
              <w:jc w:val="right"/>
              <w:rPr>
                <w:color w:val="000000" w:themeColor="text1"/>
              </w:rPr>
            </w:pPr>
            <w:r w:rsidRPr="005D3271">
              <w:rPr>
                <w:color w:val="000000" w:themeColor="text1"/>
              </w:rPr>
              <w:t>350</w:t>
            </w:r>
          </w:p>
        </w:tc>
        <w:tc>
          <w:tcPr>
            <w:tcW w:w="900" w:type="dxa"/>
            <w:vAlign w:val="bottom"/>
          </w:tcPr>
          <w:p w14:paraId="0D0A6476" w14:textId="77777777" w:rsidR="004E08DB" w:rsidRPr="005D3271" w:rsidRDefault="004E08DB" w:rsidP="00CB15C4">
            <w:pPr>
              <w:jc w:val="right"/>
              <w:rPr>
                <w:color w:val="000000" w:themeColor="text1"/>
              </w:rPr>
            </w:pPr>
            <w:r w:rsidRPr="005D3271">
              <w:rPr>
                <w:color w:val="000000" w:themeColor="text1"/>
              </w:rPr>
              <w:t>100</w:t>
            </w:r>
          </w:p>
        </w:tc>
      </w:tr>
      <w:tr w:rsidR="004E08DB" w:rsidRPr="005D3271" w14:paraId="7A72477A" w14:textId="77777777" w:rsidTr="00CB15C4">
        <w:trPr>
          <w:jc w:val="center"/>
        </w:trPr>
        <w:tc>
          <w:tcPr>
            <w:tcW w:w="1170" w:type="dxa"/>
          </w:tcPr>
          <w:p w14:paraId="7F07C47B" w14:textId="77777777" w:rsidR="004E08DB" w:rsidRPr="005D3271" w:rsidRDefault="004E08DB" w:rsidP="00CB15C4">
            <w:pPr>
              <w:rPr>
                <w:color w:val="000000" w:themeColor="text1"/>
              </w:rPr>
            </w:pPr>
            <w:r w:rsidRPr="005D3271">
              <w:rPr>
                <w:color w:val="000000" w:themeColor="text1"/>
              </w:rPr>
              <w:t>Fall 2015</w:t>
            </w:r>
          </w:p>
        </w:tc>
        <w:tc>
          <w:tcPr>
            <w:tcW w:w="2102" w:type="dxa"/>
            <w:vAlign w:val="bottom"/>
          </w:tcPr>
          <w:p w14:paraId="68098D01" w14:textId="77777777" w:rsidR="004E08DB" w:rsidRPr="005D3271" w:rsidRDefault="004E08DB" w:rsidP="00CB15C4">
            <w:pPr>
              <w:jc w:val="right"/>
              <w:rPr>
                <w:color w:val="000000" w:themeColor="text1"/>
              </w:rPr>
            </w:pPr>
            <w:r w:rsidRPr="005D3271">
              <w:rPr>
                <w:color w:val="000000" w:themeColor="text1"/>
              </w:rPr>
              <w:t>625</w:t>
            </w:r>
          </w:p>
        </w:tc>
        <w:tc>
          <w:tcPr>
            <w:tcW w:w="1858" w:type="dxa"/>
            <w:vAlign w:val="bottom"/>
          </w:tcPr>
          <w:p w14:paraId="517355F9" w14:textId="77777777" w:rsidR="004E08DB" w:rsidRPr="005D3271" w:rsidRDefault="004E08DB" w:rsidP="00CB15C4">
            <w:pPr>
              <w:jc w:val="right"/>
              <w:rPr>
                <w:color w:val="000000" w:themeColor="text1"/>
              </w:rPr>
            </w:pPr>
            <w:r w:rsidRPr="005D3271">
              <w:rPr>
                <w:color w:val="000000" w:themeColor="text1"/>
              </w:rPr>
              <w:t>95</w:t>
            </w:r>
          </w:p>
        </w:tc>
        <w:tc>
          <w:tcPr>
            <w:tcW w:w="1080" w:type="dxa"/>
            <w:vAlign w:val="bottom"/>
          </w:tcPr>
          <w:p w14:paraId="50B61FE7" w14:textId="77777777" w:rsidR="004E08DB" w:rsidRPr="005D3271" w:rsidRDefault="004E08DB" w:rsidP="00CB15C4">
            <w:pPr>
              <w:jc w:val="right"/>
              <w:rPr>
                <w:color w:val="000000" w:themeColor="text1"/>
              </w:rPr>
            </w:pPr>
            <w:r w:rsidRPr="005D3271">
              <w:rPr>
                <w:color w:val="000000" w:themeColor="text1"/>
              </w:rPr>
              <w:t>355</w:t>
            </w:r>
          </w:p>
        </w:tc>
        <w:tc>
          <w:tcPr>
            <w:tcW w:w="900" w:type="dxa"/>
            <w:vAlign w:val="bottom"/>
          </w:tcPr>
          <w:p w14:paraId="75F2B0B7" w14:textId="77777777" w:rsidR="004E08DB" w:rsidRPr="005D3271" w:rsidRDefault="004E08DB" w:rsidP="00CB15C4">
            <w:pPr>
              <w:jc w:val="right"/>
              <w:rPr>
                <w:color w:val="000000" w:themeColor="text1"/>
              </w:rPr>
            </w:pPr>
            <w:r w:rsidRPr="005D3271">
              <w:rPr>
                <w:color w:val="000000" w:themeColor="text1"/>
              </w:rPr>
              <w:t>115</w:t>
            </w:r>
          </w:p>
        </w:tc>
      </w:tr>
      <w:tr w:rsidR="004E08DB" w:rsidRPr="005D3271" w14:paraId="1DE7B0FF" w14:textId="77777777" w:rsidTr="00CB15C4">
        <w:trPr>
          <w:jc w:val="center"/>
        </w:trPr>
        <w:tc>
          <w:tcPr>
            <w:tcW w:w="1170" w:type="dxa"/>
          </w:tcPr>
          <w:p w14:paraId="0D2CFBD9" w14:textId="77777777" w:rsidR="004E08DB" w:rsidRPr="005D3271" w:rsidRDefault="004E08DB" w:rsidP="00CB15C4">
            <w:pPr>
              <w:rPr>
                <w:color w:val="000000" w:themeColor="text1"/>
              </w:rPr>
            </w:pPr>
            <w:r w:rsidRPr="005D3271">
              <w:rPr>
                <w:color w:val="000000" w:themeColor="text1"/>
              </w:rPr>
              <w:t>Fall 2016</w:t>
            </w:r>
          </w:p>
        </w:tc>
        <w:tc>
          <w:tcPr>
            <w:tcW w:w="2102" w:type="dxa"/>
            <w:vAlign w:val="bottom"/>
          </w:tcPr>
          <w:p w14:paraId="11C6764C" w14:textId="77777777" w:rsidR="004E08DB" w:rsidRPr="005D3271" w:rsidRDefault="004E08DB" w:rsidP="00CB15C4">
            <w:pPr>
              <w:jc w:val="right"/>
              <w:rPr>
                <w:color w:val="000000" w:themeColor="text1"/>
              </w:rPr>
            </w:pPr>
            <w:r w:rsidRPr="005D3271">
              <w:rPr>
                <w:color w:val="000000" w:themeColor="text1"/>
              </w:rPr>
              <w:t>700</w:t>
            </w:r>
          </w:p>
        </w:tc>
        <w:tc>
          <w:tcPr>
            <w:tcW w:w="1858" w:type="dxa"/>
            <w:vAlign w:val="bottom"/>
          </w:tcPr>
          <w:p w14:paraId="05B4F983" w14:textId="77777777" w:rsidR="004E08DB" w:rsidRPr="005D3271" w:rsidRDefault="004E08DB" w:rsidP="00CB15C4">
            <w:pPr>
              <w:jc w:val="right"/>
              <w:rPr>
                <w:color w:val="000000" w:themeColor="text1"/>
              </w:rPr>
            </w:pPr>
            <w:r w:rsidRPr="005D3271">
              <w:rPr>
                <w:color w:val="000000" w:themeColor="text1"/>
              </w:rPr>
              <w:t>120</w:t>
            </w:r>
          </w:p>
        </w:tc>
        <w:tc>
          <w:tcPr>
            <w:tcW w:w="1080" w:type="dxa"/>
            <w:vAlign w:val="bottom"/>
          </w:tcPr>
          <w:p w14:paraId="0AD4B70A" w14:textId="77777777" w:rsidR="004E08DB" w:rsidRPr="005D3271" w:rsidRDefault="004E08DB" w:rsidP="00CB15C4">
            <w:pPr>
              <w:jc w:val="right"/>
              <w:rPr>
                <w:color w:val="000000" w:themeColor="text1"/>
              </w:rPr>
            </w:pPr>
            <w:r w:rsidRPr="005D3271">
              <w:rPr>
                <w:color w:val="000000" w:themeColor="text1"/>
              </w:rPr>
              <w:t>385</w:t>
            </w:r>
          </w:p>
        </w:tc>
        <w:tc>
          <w:tcPr>
            <w:tcW w:w="900" w:type="dxa"/>
            <w:vAlign w:val="bottom"/>
          </w:tcPr>
          <w:p w14:paraId="1D7EA0B3" w14:textId="77777777" w:rsidR="004E08DB" w:rsidRPr="005D3271" w:rsidRDefault="004E08DB" w:rsidP="00CB15C4">
            <w:pPr>
              <w:jc w:val="right"/>
              <w:rPr>
                <w:color w:val="000000" w:themeColor="text1"/>
              </w:rPr>
            </w:pPr>
            <w:r w:rsidRPr="005D3271">
              <w:rPr>
                <w:color w:val="000000" w:themeColor="text1"/>
              </w:rPr>
              <w:t>125</w:t>
            </w:r>
          </w:p>
        </w:tc>
      </w:tr>
      <w:tr w:rsidR="004E08DB" w:rsidRPr="005D3271" w14:paraId="6B1C1056" w14:textId="77777777" w:rsidTr="00CB15C4">
        <w:trPr>
          <w:jc w:val="center"/>
        </w:trPr>
        <w:tc>
          <w:tcPr>
            <w:tcW w:w="1170" w:type="dxa"/>
          </w:tcPr>
          <w:p w14:paraId="5C7DE26E" w14:textId="77777777" w:rsidR="004E08DB" w:rsidRPr="005D3271" w:rsidRDefault="004E08DB" w:rsidP="00CB15C4">
            <w:pPr>
              <w:rPr>
                <w:color w:val="000000" w:themeColor="text1"/>
              </w:rPr>
            </w:pPr>
            <w:r w:rsidRPr="005D3271">
              <w:rPr>
                <w:color w:val="000000" w:themeColor="text1"/>
              </w:rPr>
              <w:t>Fall 2017</w:t>
            </w:r>
          </w:p>
        </w:tc>
        <w:tc>
          <w:tcPr>
            <w:tcW w:w="2102" w:type="dxa"/>
            <w:vAlign w:val="bottom"/>
          </w:tcPr>
          <w:p w14:paraId="64646DDA" w14:textId="77777777" w:rsidR="004E08DB" w:rsidRPr="005D3271" w:rsidRDefault="004E08DB" w:rsidP="00CB15C4">
            <w:pPr>
              <w:jc w:val="right"/>
              <w:rPr>
                <w:color w:val="000000" w:themeColor="text1"/>
              </w:rPr>
            </w:pPr>
            <w:r w:rsidRPr="005D3271">
              <w:rPr>
                <w:color w:val="000000" w:themeColor="text1"/>
              </w:rPr>
              <w:t>750</w:t>
            </w:r>
          </w:p>
        </w:tc>
        <w:tc>
          <w:tcPr>
            <w:tcW w:w="1858" w:type="dxa"/>
            <w:vAlign w:val="bottom"/>
          </w:tcPr>
          <w:p w14:paraId="7BD72081" w14:textId="77777777" w:rsidR="004E08DB" w:rsidRPr="005D3271" w:rsidRDefault="004E08DB" w:rsidP="00CB15C4">
            <w:pPr>
              <w:jc w:val="right"/>
              <w:rPr>
                <w:color w:val="000000" w:themeColor="text1"/>
              </w:rPr>
            </w:pPr>
            <w:r w:rsidRPr="005D3271">
              <w:rPr>
                <w:color w:val="000000" w:themeColor="text1"/>
              </w:rPr>
              <w:t>130</w:t>
            </w:r>
          </w:p>
        </w:tc>
        <w:tc>
          <w:tcPr>
            <w:tcW w:w="1080" w:type="dxa"/>
            <w:vAlign w:val="bottom"/>
          </w:tcPr>
          <w:p w14:paraId="0706ECAD" w14:textId="77777777" w:rsidR="004E08DB" w:rsidRPr="005D3271" w:rsidRDefault="004E08DB" w:rsidP="00CB15C4">
            <w:pPr>
              <w:jc w:val="right"/>
              <w:rPr>
                <w:color w:val="000000" w:themeColor="text1"/>
              </w:rPr>
            </w:pPr>
            <w:r w:rsidRPr="005D3271">
              <w:rPr>
                <w:color w:val="000000" w:themeColor="text1"/>
              </w:rPr>
              <w:t>405</w:t>
            </w:r>
          </w:p>
        </w:tc>
        <w:tc>
          <w:tcPr>
            <w:tcW w:w="900" w:type="dxa"/>
            <w:vAlign w:val="bottom"/>
          </w:tcPr>
          <w:p w14:paraId="2FB26D69" w14:textId="77777777" w:rsidR="004E08DB" w:rsidRPr="005D3271" w:rsidRDefault="004E08DB" w:rsidP="00CB15C4">
            <w:pPr>
              <w:jc w:val="right"/>
              <w:rPr>
                <w:color w:val="000000" w:themeColor="text1"/>
              </w:rPr>
            </w:pPr>
            <w:r w:rsidRPr="005D3271">
              <w:rPr>
                <w:color w:val="000000" w:themeColor="text1"/>
              </w:rPr>
              <w:t>135</w:t>
            </w:r>
          </w:p>
        </w:tc>
      </w:tr>
      <w:tr w:rsidR="004E08DB" w:rsidRPr="005D3271" w14:paraId="2326370E" w14:textId="77777777" w:rsidTr="00CB15C4">
        <w:trPr>
          <w:jc w:val="center"/>
        </w:trPr>
        <w:tc>
          <w:tcPr>
            <w:tcW w:w="1170" w:type="dxa"/>
          </w:tcPr>
          <w:p w14:paraId="2EABA01D" w14:textId="77777777" w:rsidR="004E08DB" w:rsidRPr="005D3271" w:rsidRDefault="004E08DB" w:rsidP="00CB15C4">
            <w:pPr>
              <w:rPr>
                <w:color w:val="000000" w:themeColor="text1"/>
              </w:rPr>
            </w:pPr>
            <w:r w:rsidRPr="005D3271">
              <w:rPr>
                <w:color w:val="000000" w:themeColor="text1"/>
              </w:rPr>
              <w:t>Fall 2018</w:t>
            </w:r>
          </w:p>
        </w:tc>
        <w:tc>
          <w:tcPr>
            <w:tcW w:w="2102" w:type="dxa"/>
            <w:vAlign w:val="bottom"/>
          </w:tcPr>
          <w:p w14:paraId="092A4F88" w14:textId="77777777" w:rsidR="004E08DB" w:rsidRPr="005D3271" w:rsidRDefault="004E08DB" w:rsidP="00CB15C4">
            <w:pPr>
              <w:jc w:val="right"/>
              <w:rPr>
                <w:color w:val="000000" w:themeColor="text1"/>
              </w:rPr>
            </w:pPr>
            <w:r w:rsidRPr="005D3271">
              <w:rPr>
                <w:color w:val="000000" w:themeColor="text1"/>
              </w:rPr>
              <w:t xml:space="preserve"> </w:t>
            </w:r>
          </w:p>
        </w:tc>
        <w:tc>
          <w:tcPr>
            <w:tcW w:w="1858" w:type="dxa"/>
            <w:vAlign w:val="bottom"/>
          </w:tcPr>
          <w:p w14:paraId="3739C376" w14:textId="77777777" w:rsidR="004E08DB" w:rsidRPr="005D3271" w:rsidRDefault="004E08DB" w:rsidP="00CB15C4">
            <w:pPr>
              <w:jc w:val="right"/>
              <w:rPr>
                <w:color w:val="000000" w:themeColor="text1"/>
              </w:rPr>
            </w:pPr>
            <w:r w:rsidRPr="005D3271">
              <w:rPr>
                <w:color w:val="000000" w:themeColor="text1"/>
              </w:rPr>
              <w:t xml:space="preserve"> </w:t>
            </w:r>
          </w:p>
        </w:tc>
        <w:tc>
          <w:tcPr>
            <w:tcW w:w="1080" w:type="dxa"/>
            <w:vAlign w:val="bottom"/>
          </w:tcPr>
          <w:p w14:paraId="3E0C6267" w14:textId="77777777" w:rsidR="004E08DB" w:rsidRPr="005D3271" w:rsidRDefault="004E08DB" w:rsidP="00CB15C4">
            <w:pPr>
              <w:jc w:val="right"/>
              <w:rPr>
                <w:color w:val="000000" w:themeColor="text1"/>
              </w:rPr>
            </w:pPr>
            <w:r w:rsidRPr="005D3271">
              <w:rPr>
                <w:color w:val="000000" w:themeColor="text1"/>
              </w:rPr>
              <w:t xml:space="preserve"> </w:t>
            </w:r>
          </w:p>
        </w:tc>
        <w:tc>
          <w:tcPr>
            <w:tcW w:w="900" w:type="dxa"/>
            <w:vAlign w:val="bottom"/>
          </w:tcPr>
          <w:p w14:paraId="7C27EFC4" w14:textId="77777777" w:rsidR="004E08DB" w:rsidRPr="005D3271" w:rsidRDefault="004E08DB" w:rsidP="00CB15C4">
            <w:pPr>
              <w:jc w:val="right"/>
              <w:rPr>
                <w:color w:val="000000" w:themeColor="text1"/>
              </w:rPr>
            </w:pPr>
            <w:r w:rsidRPr="005D3271">
              <w:rPr>
                <w:color w:val="000000" w:themeColor="text1"/>
              </w:rPr>
              <w:t xml:space="preserve"> </w:t>
            </w:r>
          </w:p>
        </w:tc>
      </w:tr>
    </w:tbl>
    <w:tbl>
      <w:tblPr>
        <w:tblpPr w:leftFromText="180" w:rightFromText="180" w:vertAnchor="text" w:horzAnchor="page" w:tblpX="462" w:tblpY="181"/>
        <w:tblW w:w="11860" w:type="dxa"/>
        <w:tblLook w:val="04A0" w:firstRow="1" w:lastRow="0" w:firstColumn="1" w:lastColumn="0" w:noHBand="0" w:noVBand="1"/>
      </w:tblPr>
      <w:tblGrid>
        <w:gridCol w:w="1194"/>
        <w:gridCol w:w="1824"/>
        <w:gridCol w:w="1733"/>
        <w:gridCol w:w="1917"/>
        <w:gridCol w:w="1423"/>
        <w:gridCol w:w="1706"/>
        <w:gridCol w:w="2063"/>
      </w:tblGrid>
      <w:tr w:rsidR="0072577F" w:rsidRPr="005D3271" w14:paraId="519F8F12" w14:textId="77777777" w:rsidTr="0072577F">
        <w:trPr>
          <w:trHeight w:val="380"/>
        </w:trPr>
        <w:tc>
          <w:tcPr>
            <w:tcW w:w="11860" w:type="dxa"/>
            <w:gridSpan w:val="7"/>
            <w:tcBorders>
              <w:top w:val="nil"/>
              <w:left w:val="nil"/>
              <w:bottom w:val="single" w:sz="12" w:space="0" w:color="auto"/>
              <w:right w:val="nil"/>
            </w:tcBorders>
            <w:shd w:val="clear" w:color="auto" w:fill="auto"/>
            <w:noWrap/>
            <w:vAlign w:val="bottom"/>
            <w:hideMark/>
          </w:tcPr>
          <w:p w14:paraId="578CB2DA" w14:textId="77777777" w:rsidR="002E41D4" w:rsidRDefault="002E41D4" w:rsidP="0072577F">
            <w:pPr>
              <w:pStyle w:val="Caption"/>
              <w:keepNext/>
              <w:rPr>
                <w:color w:val="000000" w:themeColor="text1"/>
                <w:sz w:val="22"/>
                <w:szCs w:val="22"/>
              </w:rPr>
            </w:pPr>
          </w:p>
          <w:p w14:paraId="6F919FE9" w14:textId="77777777" w:rsidR="002E41D4" w:rsidRDefault="002E41D4" w:rsidP="002E41D4">
            <w:pPr>
              <w:pStyle w:val="Caption"/>
              <w:keepNext/>
              <w:jc w:val="left"/>
              <w:rPr>
                <w:color w:val="000000" w:themeColor="text1"/>
                <w:sz w:val="22"/>
                <w:szCs w:val="22"/>
              </w:rPr>
            </w:pPr>
          </w:p>
          <w:p w14:paraId="02802289" w14:textId="6C85360C" w:rsidR="0072577F" w:rsidRPr="005D3271" w:rsidRDefault="00F22BAD" w:rsidP="0072577F">
            <w:pPr>
              <w:pStyle w:val="Caption"/>
              <w:keepNext/>
              <w:rPr>
                <w:color w:val="000000" w:themeColor="text1"/>
                <w:sz w:val="22"/>
                <w:szCs w:val="22"/>
              </w:rPr>
            </w:pPr>
            <w:r>
              <w:rPr>
                <w:color w:val="000000" w:themeColor="text1"/>
                <w:sz w:val="22"/>
                <w:szCs w:val="22"/>
              </w:rPr>
              <w:t xml:space="preserve">Updated </w:t>
            </w:r>
            <w:r w:rsidR="0072577F" w:rsidRPr="005D3271">
              <w:rPr>
                <w:color w:val="000000" w:themeColor="text1"/>
                <w:sz w:val="22"/>
                <w:szCs w:val="22"/>
              </w:rPr>
              <w:t>International Enrollment</w:t>
            </w:r>
            <w:r w:rsidR="0072577F">
              <w:rPr>
                <w:color w:val="000000" w:themeColor="text1"/>
                <w:sz w:val="22"/>
                <w:szCs w:val="22"/>
              </w:rPr>
              <w:t xml:space="preserve"> 2011 to 2016</w:t>
            </w:r>
          </w:p>
          <w:p w14:paraId="08B98E95" w14:textId="77777777" w:rsidR="0072577F" w:rsidRPr="005D3271" w:rsidRDefault="0072577F" w:rsidP="0072577F">
            <w:pPr>
              <w:jc w:val="center"/>
              <w:rPr>
                <w:rFonts w:eastAsia="Times New Roman" w:cs="Times New Roman"/>
                <w:color w:val="000000" w:themeColor="text1"/>
                <w:sz w:val="22"/>
                <w:szCs w:val="22"/>
              </w:rPr>
            </w:pPr>
          </w:p>
        </w:tc>
      </w:tr>
      <w:tr w:rsidR="0072577F" w:rsidRPr="005D3271" w14:paraId="2BD2B7F5" w14:textId="77777777" w:rsidTr="0072577F">
        <w:trPr>
          <w:trHeight w:val="640"/>
        </w:trPr>
        <w:tc>
          <w:tcPr>
            <w:tcW w:w="1194" w:type="dxa"/>
            <w:tcBorders>
              <w:top w:val="nil"/>
              <w:left w:val="single" w:sz="12" w:space="0" w:color="auto"/>
              <w:bottom w:val="single" w:sz="8" w:space="0" w:color="auto"/>
              <w:right w:val="single" w:sz="12" w:space="0" w:color="auto"/>
            </w:tcBorders>
            <w:shd w:val="clear" w:color="auto" w:fill="auto"/>
            <w:noWrap/>
            <w:vAlign w:val="bottom"/>
            <w:hideMark/>
          </w:tcPr>
          <w:p w14:paraId="71408510"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Term</w:t>
            </w:r>
          </w:p>
        </w:tc>
        <w:tc>
          <w:tcPr>
            <w:tcW w:w="1824" w:type="dxa"/>
            <w:tcBorders>
              <w:top w:val="nil"/>
              <w:left w:val="nil"/>
              <w:bottom w:val="single" w:sz="8" w:space="0" w:color="auto"/>
              <w:right w:val="single" w:sz="4" w:space="0" w:color="auto"/>
            </w:tcBorders>
            <w:shd w:val="clear" w:color="auto" w:fill="auto"/>
            <w:vAlign w:val="bottom"/>
            <w:hideMark/>
          </w:tcPr>
          <w:p w14:paraId="533D9812"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Total Enrollment</w:t>
            </w:r>
          </w:p>
        </w:tc>
        <w:tc>
          <w:tcPr>
            <w:tcW w:w="1733" w:type="dxa"/>
            <w:tcBorders>
              <w:top w:val="nil"/>
              <w:left w:val="nil"/>
              <w:bottom w:val="single" w:sz="8" w:space="0" w:color="auto"/>
              <w:right w:val="single" w:sz="4" w:space="0" w:color="auto"/>
            </w:tcBorders>
            <w:shd w:val="clear" w:color="auto" w:fill="auto"/>
            <w:vAlign w:val="bottom"/>
            <w:hideMark/>
          </w:tcPr>
          <w:p w14:paraId="7CFFBBAF"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Degree Seeking Students</w:t>
            </w:r>
          </w:p>
        </w:tc>
        <w:tc>
          <w:tcPr>
            <w:tcW w:w="1917" w:type="dxa"/>
            <w:tcBorders>
              <w:top w:val="nil"/>
              <w:left w:val="nil"/>
              <w:bottom w:val="single" w:sz="8" w:space="0" w:color="auto"/>
              <w:right w:val="single" w:sz="4" w:space="0" w:color="auto"/>
            </w:tcBorders>
            <w:shd w:val="clear" w:color="auto" w:fill="auto"/>
            <w:vAlign w:val="bottom"/>
            <w:hideMark/>
          </w:tcPr>
          <w:p w14:paraId="79D01DE9"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Total Visiting Students*</w:t>
            </w:r>
          </w:p>
        </w:tc>
        <w:tc>
          <w:tcPr>
            <w:tcW w:w="1423" w:type="dxa"/>
            <w:tcBorders>
              <w:top w:val="nil"/>
              <w:left w:val="nil"/>
              <w:bottom w:val="single" w:sz="8" w:space="0" w:color="auto"/>
              <w:right w:val="single" w:sz="4" w:space="0" w:color="auto"/>
            </w:tcBorders>
            <w:shd w:val="clear" w:color="auto" w:fill="auto"/>
            <w:vAlign w:val="bottom"/>
            <w:hideMark/>
          </w:tcPr>
          <w:p w14:paraId="40185EDE"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GEP</w:t>
            </w:r>
          </w:p>
        </w:tc>
        <w:tc>
          <w:tcPr>
            <w:tcW w:w="1706" w:type="dxa"/>
            <w:tcBorders>
              <w:top w:val="nil"/>
              <w:left w:val="nil"/>
              <w:bottom w:val="single" w:sz="8" w:space="0" w:color="auto"/>
              <w:right w:val="single" w:sz="4" w:space="0" w:color="auto"/>
            </w:tcBorders>
            <w:shd w:val="clear" w:color="auto" w:fill="auto"/>
            <w:vAlign w:val="bottom"/>
            <w:hideMark/>
          </w:tcPr>
          <w:p w14:paraId="01FC41CB"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Exchange</w:t>
            </w:r>
          </w:p>
        </w:tc>
        <w:tc>
          <w:tcPr>
            <w:tcW w:w="2063" w:type="dxa"/>
            <w:tcBorders>
              <w:top w:val="nil"/>
              <w:left w:val="nil"/>
              <w:bottom w:val="single" w:sz="8" w:space="0" w:color="auto"/>
              <w:right w:val="single" w:sz="12" w:space="0" w:color="auto"/>
            </w:tcBorders>
            <w:shd w:val="clear" w:color="auto" w:fill="auto"/>
            <w:vAlign w:val="bottom"/>
            <w:hideMark/>
          </w:tcPr>
          <w:p w14:paraId="4574C5BD"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Countries Represented</w:t>
            </w:r>
          </w:p>
        </w:tc>
      </w:tr>
      <w:tr w:rsidR="0072577F" w:rsidRPr="005D3271" w14:paraId="27E9E448" w14:textId="77777777" w:rsidTr="0072577F">
        <w:trPr>
          <w:trHeight w:val="300"/>
        </w:trPr>
        <w:tc>
          <w:tcPr>
            <w:tcW w:w="1194" w:type="dxa"/>
            <w:tcBorders>
              <w:top w:val="nil"/>
              <w:left w:val="single" w:sz="12" w:space="0" w:color="auto"/>
              <w:bottom w:val="nil"/>
              <w:right w:val="single" w:sz="12" w:space="0" w:color="auto"/>
            </w:tcBorders>
            <w:shd w:val="clear" w:color="auto" w:fill="auto"/>
            <w:noWrap/>
            <w:vAlign w:val="bottom"/>
            <w:hideMark/>
          </w:tcPr>
          <w:p w14:paraId="4DE809BF"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Fall 2016</w:t>
            </w:r>
          </w:p>
        </w:tc>
        <w:tc>
          <w:tcPr>
            <w:tcW w:w="1824" w:type="dxa"/>
            <w:tcBorders>
              <w:top w:val="nil"/>
              <w:left w:val="nil"/>
              <w:bottom w:val="nil"/>
              <w:right w:val="single" w:sz="4" w:space="0" w:color="auto"/>
            </w:tcBorders>
            <w:shd w:val="clear" w:color="auto" w:fill="auto"/>
            <w:vAlign w:val="bottom"/>
            <w:hideMark/>
          </w:tcPr>
          <w:p w14:paraId="59CAB2C3"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630</w:t>
            </w:r>
          </w:p>
        </w:tc>
        <w:tc>
          <w:tcPr>
            <w:tcW w:w="1733" w:type="dxa"/>
            <w:tcBorders>
              <w:top w:val="nil"/>
              <w:left w:val="nil"/>
              <w:bottom w:val="nil"/>
              <w:right w:val="single" w:sz="4" w:space="0" w:color="auto"/>
            </w:tcBorders>
            <w:shd w:val="clear" w:color="auto" w:fill="auto"/>
            <w:vAlign w:val="bottom"/>
            <w:hideMark/>
          </w:tcPr>
          <w:p w14:paraId="5038BC87"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601</w:t>
            </w:r>
          </w:p>
        </w:tc>
        <w:tc>
          <w:tcPr>
            <w:tcW w:w="1917" w:type="dxa"/>
            <w:tcBorders>
              <w:top w:val="nil"/>
              <w:left w:val="nil"/>
              <w:bottom w:val="nil"/>
              <w:right w:val="single" w:sz="4" w:space="0" w:color="auto"/>
            </w:tcBorders>
            <w:shd w:val="clear" w:color="auto" w:fill="auto"/>
            <w:vAlign w:val="bottom"/>
            <w:hideMark/>
          </w:tcPr>
          <w:p w14:paraId="2BA57125"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29</w:t>
            </w:r>
          </w:p>
        </w:tc>
        <w:tc>
          <w:tcPr>
            <w:tcW w:w="1423" w:type="dxa"/>
            <w:tcBorders>
              <w:top w:val="nil"/>
              <w:left w:val="nil"/>
              <w:bottom w:val="nil"/>
              <w:right w:val="single" w:sz="4" w:space="0" w:color="auto"/>
            </w:tcBorders>
            <w:shd w:val="clear" w:color="auto" w:fill="auto"/>
            <w:vAlign w:val="bottom"/>
            <w:hideMark/>
          </w:tcPr>
          <w:p w14:paraId="04F253B7"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19</w:t>
            </w:r>
          </w:p>
        </w:tc>
        <w:tc>
          <w:tcPr>
            <w:tcW w:w="1706" w:type="dxa"/>
            <w:tcBorders>
              <w:top w:val="nil"/>
              <w:left w:val="nil"/>
              <w:bottom w:val="nil"/>
              <w:right w:val="single" w:sz="4" w:space="0" w:color="auto"/>
            </w:tcBorders>
            <w:shd w:val="clear" w:color="auto" w:fill="auto"/>
            <w:vAlign w:val="bottom"/>
            <w:hideMark/>
          </w:tcPr>
          <w:p w14:paraId="5F823A97"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10</w:t>
            </w:r>
          </w:p>
        </w:tc>
        <w:tc>
          <w:tcPr>
            <w:tcW w:w="2063" w:type="dxa"/>
            <w:tcBorders>
              <w:top w:val="nil"/>
              <w:left w:val="nil"/>
              <w:bottom w:val="nil"/>
              <w:right w:val="single" w:sz="12" w:space="0" w:color="auto"/>
            </w:tcBorders>
            <w:shd w:val="clear" w:color="auto" w:fill="auto"/>
            <w:vAlign w:val="bottom"/>
            <w:hideMark/>
          </w:tcPr>
          <w:p w14:paraId="220EAC04"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73</w:t>
            </w:r>
          </w:p>
        </w:tc>
      </w:tr>
      <w:tr w:rsidR="0072577F" w:rsidRPr="005D3271" w14:paraId="32CC9650" w14:textId="77777777" w:rsidTr="0072577F">
        <w:trPr>
          <w:trHeight w:val="300"/>
        </w:trPr>
        <w:tc>
          <w:tcPr>
            <w:tcW w:w="1194" w:type="dxa"/>
            <w:tcBorders>
              <w:top w:val="nil"/>
              <w:left w:val="single" w:sz="12" w:space="0" w:color="auto"/>
              <w:bottom w:val="nil"/>
              <w:right w:val="single" w:sz="12" w:space="0" w:color="auto"/>
            </w:tcBorders>
            <w:shd w:val="clear" w:color="auto" w:fill="auto"/>
            <w:noWrap/>
            <w:vAlign w:val="bottom"/>
            <w:hideMark/>
          </w:tcPr>
          <w:p w14:paraId="52E754EE"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Fall 2015</w:t>
            </w:r>
          </w:p>
        </w:tc>
        <w:tc>
          <w:tcPr>
            <w:tcW w:w="1824" w:type="dxa"/>
            <w:tcBorders>
              <w:top w:val="nil"/>
              <w:left w:val="nil"/>
              <w:bottom w:val="nil"/>
              <w:right w:val="single" w:sz="4" w:space="0" w:color="auto"/>
            </w:tcBorders>
            <w:shd w:val="clear" w:color="auto" w:fill="auto"/>
            <w:vAlign w:val="bottom"/>
            <w:hideMark/>
          </w:tcPr>
          <w:p w14:paraId="0FB1FFD6"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606</w:t>
            </w:r>
          </w:p>
        </w:tc>
        <w:tc>
          <w:tcPr>
            <w:tcW w:w="1733" w:type="dxa"/>
            <w:tcBorders>
              <w:top w:val="nil"/>
              <w:left w:val="nil"/>
              <w:bottom w:val="nil"/>
              <w:right w:val="single" w:sz="4" w:space="0" w:color="auto"/>
            </w:tcBorders>
            <w:shd w:val="clear" w:color="auto" w:fill="auto"/>
            <w:vAlign w:val="bottom"/>
            <w:hideMark/>
          </w:tcPr>
          <w:p w14:paraId="3AB07242"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553</w:t>
            </w:r>
          </w:p>
        </w:tc>
        <w:tc>
          <w:tcPr>
            <w:tcW w:w="1917" w:type="dxa"/>
            <w:tcBorders>
              <w:top w:val="nil"/>
              <w:left w:val="nil"/>
              <w:bottom w:val="nil"/>
              <w:right w:val="single" w:sz="4" w:space="0" w:color="auto"/>
            </w:tcBorders>
            <w:shd w:val="clear" w:color="auto" w:fill="auto"/>
            <w:vAlign w:val="bottom"/>
            <w:hideMark/>
          </w:tcPr>
          <w:p w14:paraId="1E1C2CB0"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53</w:t>
            </w:r>
          </w:p>
        </w:tc>
        <w:tc>
          <w:tcPr>
            <w:tcW w:w="1423" w:type="dxa"/>
            <w:tcBorders>
              <w:top w:val="nil"/>
              <w:left w:val="nil"/>
              <w:bottom w:val="nil"/>
              <w:right w:val="single" w:sz="4" w:space="0" w:color="auto"/>
            </w:tcBorders>
            <w:shd w:val="clear" w:color="auto" w:fill="auto"/>
            <w:vAlign w:val="bottom"/>
            <w:hideMark/>
          </w:tcPr>
          <w:p w14:paraId="39EB2631"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43</w:t>
            </w:r>
          </w:p>
        </w:tc>
        <w:tc>
          <w:tcPr>
            <w:tcW w:w="1706" w:type="dxa"/>
            <w:tcBorders>
              <w:top w:val="nil"/>
              <w:left w:val="nil"/>
              <w:bottom w:val="nil"/>
              <w:right w:val="single" w:sz="4" w:space="0" w:color="auto"/>
            </w:tcBorders>
            <w:shd w:val="clear" w:color="auto" w:fill="auto"/>
            <w:vAlign w:val="bottom"/>
            <w:hideMark/>
          </w:tcPr>
          <w:p w14:paraId="0D24FFDE"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10</w:t>
            </w:r>
          </w:p>
        </w:tc>
        <w:tc>
          <w:tcPr>
            <w:tcW w:w="2063" w:type="dxa"/>
            <w:tcBorders>
              <w:top w:val="nil"/>
              <w:left w:val="nil"/>
              <w:bottom w:val="nil"/>
              <w:right w:val="single" w:sz="12" w:space="0" w:color="auto"/>
            </w:tcBorders>
            <w:shd w:val="clear" w:color="auto" w:fill="auto"/>
            <w:vAlign w:val="bottom"/>
            <w:hideMark/>
          </w:tcPr>
          <w:p w14:paraId="5F78A7DC"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72</w:t>
            </w:r>
          </w:p>
        </w:tc>
      </w:tr>
      <w:tr w:rsidR="0072577F" w:rsidRPr="005D3271" w14:paraId="6372F365" w14:textId="77777777" w:rsidTr="0072577F">
        <w:trPr>
          <w:trHeight w:val="300"/>
        </w:trPr>
        <w:tc>
          <w:tcPr>
            <w:tcW w:w="1194" w:type="dxa"/>
            <w:tcBorders>
              <w:top w:val="nil"/>
              <w:left w:val="single" w:sz="12" w:space="0" w:color="auto"/>
              <w:bottom w:val="nil"/>
              <w:right w:val="single" w:sz="12" w:space="0" w:color="auto"/>
            </w:tcBorders>
            <w:shd w:val="clear" w:color="auto" w:fill="auto"/>
            <w:noWrap/>
            <w:vAlign w:val="bottom"/>
            <w:hideMark/>
          </w:tcPr>
          <w:p w14:paraId="6DAF4A69"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Fall 2014</w:t>
            </w:r>
          </w:p>
        </w:tc>
        <w:tc>
          <w:tcPr>
            <w:tcW w:w="1824" w:type="dxa"/>
            <w:tcBorders>
              <w:top w:val="nil"/>
              <w:left w:val="nil"/>
              <w:bottom w:val="nil"/>
              <w:right w:val="single" w:sz="4" w:space="0" w:color="auto"/>
            </w:tcBorders>
            <w:shd w:val="clear" w:color="auto" w:fill="auto"/>
            <w:vAlign w:val="bottom"/>
            <w:hideMark/>
          </w:tcPr>
          <w:p w14:paraId="78C685B1"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575</w:t>
            </w:r>
          </w:p>
        </w:tc>
        <w:tc>
          <w:tcPr>
            <w:tcW w:w="1733" w:type="dxa"/>
            <w:tcBorders>
              <w:top w:val="nil"/>
              <w:left w:val="nil"/>
              <w:bottom w:val="nil"/>
              <w:right w:val="single" w:sz="4" w:space="0" w:color="auto"/>
            </w:tcBorders>
            <w:shd w:val="clear" w:color="auto" w:fill="auto"/>
            <w:vAlign w:val="bottom"/>
            <w:hideMark/>
          </w:tcPr>
          <w:p w14:paraId="7303D8B3"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496</w:t>
            </w:r>
          </w:p>
        </w:tc>
        <w:tc>
          <w:tcPr>
            <w:tcW w:w="1917" w:type="dxa"/>
            <w:tcBorders>
              <w:top w:val="nil"/>
              <w:left w:val="nil"/>
              <w:bottom w:val="nil"/>
              <w:right w:val="single" w:sz="4" w:space="0" w:color="auto"/>
            </w:tcBorders>
            <w:shd w:val="clear" w:color="auto" w:fill="auto"/>
            <w:vAlign w:val="bottom"/>
            <w:hideMark/>
          </w:tcPr>
          <w:p w14:paraId="759D3F8A"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79</w:t>
            </w:r>
          </w:p>
        </w:tc>
        <w:tc>
          <w:tcPr>
            <w:tcW w:w="1423" w:type="dxa"/>
            <w:tcBorders>
              <w:top w:val="nil"/>
              <w:left w:val="nil"/>
              <w:bottom w:val="nil"/>
              <w:right w:val="single" w:sz="4" w:space="0" w:color="auto"/>
            </w:tcBorders>
            <w:shd w:val="clear" w:color="auto" w:fill="auto"/>
            <w:vAlign w:val="bottom"/>
            <w:hideMark/>
          </w:tcPr>
          <w:p w14:paraId="2C9B7C5B"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63</w:t>
            </w:r>
          </w:p>
        </w:tc>
        <w:tc>
          <w:tcPr>
            <w:tcW w:w="1706" w:type="dxa"/>
            <w:tcBorders>
              <w:top w:val="nil"/>
              <w:left w:val="nil"/>
              <w:bottom w:val="nil"/>
              <w:right w:val="single" w:sz="4" w:space="0" w:color="auto"/>
            </w:tcBorders>
            <w:shd w:val="clear" w:color="auto" w:fill="auto"/>
            <w:vAlign w:val="bottom"/>
            <w:hideMark/>
          </w:tcPr>
          <w:p w14:paraId="63FE8633"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16</w:t>
            </w:r>
          </w:p>
        </w:tc>
        <w:tc>
          <w:tcPr>
            <w:tcW w:w="2063" w:type="dxa"/>
            <w:tcBorders>
              <w:top w:val="nil"/>
              <w:left w:val="nil"/>
              <w:bottom w:val="nil"/>
              <w:right w:val="single" w:sz="12" w:space="0" w:color="auto"/>
            </w:tcBorders>
            <w:shd w:val="clear" w:color="auto" w:fill="auto"/>
            <w:vAlign w:val="bottom"/>
            <w:hideMark/>
          </w:tcPr>
          <w:p w14:paraId="366F35E2"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73</w:t>
            </w:r>
          </w:p>
        </w:tc>
      </w:tr>
      <w:tr w:rsidR="0072577F" w:rsidRPr="005D3271" w14:paraId="2B533EF4" w14:textId="77777777" w:rsidTr="0072577F">
        <w:trPr>
          <w:trHeight w:val="300"/>
        </w:trPr>
        <w:tc>
          <w:tcPr>
            <w:tcW w:w="1194" w:type="dxa"/>
            <w:tcBorders>
              <w:top w:val="nil"/>
              <w:left w:val="single" w:sz="12" w:space="0" w:color="auto"/>
              <w:bottom w:val="nil"/>
              <w:right w:val="single" w:sz="12" w:space="0" w:color="auto"/>
            </w:tcBorders>
            <w:shd w:val="clear" w:color="auto" w:fill="auto"/>
            <w:noWrap/>
            <w:vAlign w:val="bottom"/>
            <w:hideMark/>
          </w:tcPr>
          <w:p w14:paraId="4BF050CB" w14:textId="77777777" w:rsidR="0072577F" w:rsidRPr="002E41D4" w:rsidRDefault="0072577F" w:rsidP="0072577F">
            <w:pPr>
              <w:jc w:val="center"/>
              <w:rPr>
                <w:rFonts w:eastAsia="Times New Roman" w:cs="Times New Roman"/>
                <w:color w:val="000000" w:themeColor="text1"/>
                <w:sz w:val="22"/>
                <w:szCs w:val="22"/>
              </w:rPr>
            </w:pPr>
            <w:r w:rsidRPr="002E41D4">
              <w:rPr>
                <w:rFonts w:eastAsia="Times New Roman" w:cs="Times New Roman"/>
                <w:color w:val="000000" w:themeColor="text1"/>
                <w:sz w:val="22"/>
                <w:szCs w:val="22"/>
              </w:rPr>
              <w:t>Fall 2013</w:t>
            </w:r>
          </w:p>
        </w:tc>
        <w:tc>
          <w:tcPr>
            <w:tcW w:w="1824" w:type="dxa"/>
            <w:tcBorders>
              <w:top w:val="nil"/>
              <w:left w:val="nil"/>
              <w:bottom w:val="nil"/>
              <w:right w:val="single" w:sz="4" w:space="0" w:color="auto"/>
            </w:tcBorders>
            <w:shd w:val="clear" w:color="auto" w:fill="auto"/>
            <w:noWrap/>
            <w:vAlign w:val="bottom"/>
            <w:hideMark/>
          </w:tcPr>
          <w:p w14:paraId="5D585330" w14:textId="77777777" w:rsidR="0072577F" w:rsidRPr="002E41D4" w:rsidRDefault="0072577F" w:rsidP="0072577F">
            <w:pPr>
              <w:jc w:val="center"/>
              <w:rPr>
                <w:rFonts w:eastAsia="Times New Roman" w:cs="Times New Roman"/>
                <w:color w:val="000000" w:themeColor="text1"/>
                <w:sz w:val="22"/>
                <w:szCs w:val="22"/>
              </w:rPr>
            </w:pPr>
            <w:r w:rsidRPr="002E41D4">
              <w:rPr>
                <w:rFonts w:eastAsia="Times New Roman" w:cs="Times New Roman"/>
                <w:color w:val="000000" w:themeColor="text1"/>
                <w:sz w:val="22"/>
                <w:szCs w:val="22"/>
              </w:rPr>
              <w:t>489</w:t>
            </w:r>
          </w:p>
        </w:tc>
        <w:tc>
          <w:tcPr>
            <w:tcW w:w="1733" w:type="dxa"/>
            <w:tcBorders>
              <w:top w:val="nil"/>
              <w:left w:val="nil"/>
              <w:bottom w:val="nil"/>
              <w:right w:val="single" w:sz="4" w:space="0" w:color="auto"/>
            </w:tcBorders>
            <w:shd w:val="clear" w:color="auto" w:fill="auto"/>
            <w:vAlign w:val="bottom"/>
            <w:hideMark/>
          </w:tcPr>
          <w:p w14:paraId="207C314E"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441</w:t>
            </w:r>
          </w:p>
        </w:tc>
        <w:tc>
          <w:tcPr>
            <w:tcW w:w="1917" w:type="dxa"/>
            <w:tcBorders>
              <w:top w:val="nil"/>
              <w:left w:val="nil"/>
              <w:bottom w:val="nil"/>
              <w:right w:val="single" w:sz="4" w:space="0" w:color="auto"/>
            </w:tcBorders>
            <w:shd w:val="clear" w:color="auto" w:fill="auto"/>
            <w:vAlign w:val="bottom"/>
            <w:hideMark/>
          </w:tcPr>
          <w:p w14:paraId="577C4125"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48</w:t>
            </w:r>
          </w:p>
        </w:tc>
        <w:tc>
          <w:tcPr>
            <w:tcW w:w="1423" w:type="dxa"/>
            <w:tcBorders>
              <w:top w:val="nil"/>
              <w:left w:val="nil"/>
              <w:bottom w:val="nil"/>
              <w:right w:val="single" w:sz="4" w:space="0" w:color="auto"/>
            </w:tcBorders>
            <w:shd w:val="clear" w:color="auto" w:fill="auto"/>
            <w:noWrap/>
            <w:vAlign w:val="bottom"/>
            <w:hideMark/>
          </w:tcPr>
          <w:p w14:paraId="54DC110A"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39</w:t>
            </w:r>
          </w:p>
        </w:tc>
        <w:tc>
          <w:tcPr>
            <w:tcW w:w="1706" w:type="dxa"/>
            <w:tcBorders>
              <w:top w:val="nil"/>
              <w:left w:val="nil"/>
              <w:bottom w:val="nil"/>
              <w:right w:val="single" w:sz="4" w:space="0" w:color="auto"/>
            </w:tcBorders>
            <w:shd w:val="clear" w:color="auto" w:fill="auto"/>
            <w:noWrap/>
            <w:vAlign w:val="bottom"/>
            <w:hideMark/>
          </w:tcPr>
          <w:p w14:paraId="19869C5B"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9</w:t>
            </w:r>
          </w:p>
        </w:tc>
        <w:tc>
          <w:tcPr>
            <w:tcW w:w="2063" w:type="dxa"/>
            <w:tcBorders>
              <w:top w:val="nil"/>
              <w:left w:val="nil"/>
              <w:bottom w:val="nil"/>
              <w:right w:val="single" w:sz="12" w:space="0" w:color="auto"/>
            </w:tcBorders>
            <w:shd w:val="clear" w:color="auto" w:fill="auto"/>
            <w:noWrap/>
            <w:vAlign w:val="bottom"/>
            <w:hideMark/>
          </w:tcPr>
          <w:p w14:paraId="5C28FBDD"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59</w:t>
            </w:r>
          </w:p>
        </w:tc>
      </w:tr>
      <w:tr w:rsidR="0072577F" w:rsidRPr="005D3271" w14:paraId="172B2377" w14:textId="77777777" w:rsidTr="0072577F">
        <w:trPr>
          <w:trHeight w:val="300"/>
        </w:trPr>
        <w:tc>
          <w:tcPr>
            <w:tcW w:w="1194" w:type="dxa"/>
            <w:tcBorders>
              <w:top w:val="nil"/>
              <w:left w:val="single" w:sz="12" w:space="0" w:color="auto"/>
              <w:bottom w:val="nil"/>
              <w:right w:val="single" w:sz="12" w:space="0" w:color="auto"/>
            </w:tcBorders>
            <w:shd w:val="clear" w:color="auto" w:fill="auto"/>
            <w:noWrap/>
            <w:vAlign w:val="bottom"/>
            <w:hideMark/>
          </w:tcPr>
          <w:p w14:paraId="33A2DF2C"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Fall 2012</w:t>
            </w:r>
          </w:p>
        </w:tc>
        <w:tc>
          <w:tcPr>
            <w:tcW w:w="1824" w:type="dxa"/>
            <w:tcBorders>
              <w:top w:val="nil"/>
              <w:left w:val="nil"/>
              <w:bottom w:val="nil"/>
              <w:right w:val="single" w:sz="4" w:space="0" w:color="auto"/>
            </w:tcBorders>
            <w:shd w:val="clear" w:color="auto" w:fill="auto"/>
            <w:noWrap/>
            <w:vAlign w:val="bottom"/>
            <w:hideMark/>
          </w:tcPr>
          <w:p w14:paraId="0A586E3C"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528</w:t>
            </w:r>
          </w:p>
        </w:tc>
        <w:tc>
          <w:tcPr>
            <w:tcW w:w="1733" w:type="dxa"/>
            <w:tcBorders>
              <w:top w:val="nil"/>
              <w:left w:val="nil"/>
              <w:bottom w:val="nil"/>
              <w:right w:val="single" w:sz="4" w:space="0" w:color="auto"/>
            </w:tcBorders>
            <w:shd w:val="clear" w:color="auto" w:fill="auto"/>
            <w:vAlign w:val="bottom"/>
            <w:hideMark/>
          </w:tcPr>
          <w:p w14:paraId="7D899FB4"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446</w:t>
            </w:r>
          </w:p>
        </w:tc>
        <w:tc>
          <w:tcPr>
            <w:tcW w:w="1917" w:type="dxa"/>
            <w:tcBorders>
              <w:top w:val="nil"/>
              <w:left w:val="nil"/>
              <w:bottom w:val="nil"/>
              <w:right w:val="single" w:sz="4" w:space="0" w:color="auto"/>
            </w:tcBorders>
            <w:shd w:val="clear" w:color="auto" w:fill="auto"/>
            <w:vAlign w:val="bottom"/>
            <w:hideMark/>
          </w:tcPr>
          <w:p w14:paraId="23C0A72A"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82</w:t>
            </w:r>
          </w:p>
        </w:tc>
        <w:tc>
          <w:tcPr>
            <w:tcW w:w="1423" w:type="dxa"/>
            <w:tcBorders>
              <w:top w:val="nil"/>
              <w:left w:val="nil"/>
              <w:bottom w:val="nil"/>
              <w:right w:val="single" w:sz="4" w:space="0" w:color="auto"/>
            </w:tcBorders>
            <w:shd w:val="clear" w:color="auto" w:fill="auto"/>
            <w:noWrap/>
            <w:vAlign w:val="bottom"/>
            <w:hideMark/>
          </w:tcPr>
          <w:p w14:paraId="30D9C9F4"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75</w:t>
            </w:r>
          </w:p>
        </w:tc>
        <w:tc>
          <w:tcPr>
            <w:tcW w:w="1706" w:type="dxa"/>
            <w:tcBorders>
              <w:top w:val="nil"/>
              <w:left w:val="nil"/>
              <w:bottom w:val="nil"/>
              <w:right w:val="single" w:sz="4" w:space="0" w:color="auto"/>
            </w:tcBorders>
            <w:shd w:val="clear" w:color="auto" w:fill="auto"/>
            <w:noWrap/>
            <w:vAlign w:val="bottom"/>
            <w:hideMark/>
          </w:tcPr>
          <w:p w14:paraId="2E256B5C"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7</w:t>
            </w:r>
          </w:p>
        </w:tc>
        <w:tc>
          <w:tcPr>
            <w:tcW w:w="2063" w:type="dxa"/>
            <w:tcBorders>
              <w:top w:val="nil"/>
              <w:left w:val="nil"/>
              <w:bottom w:val="nil"/>
              <w:right w:val="single" w:sz="12" w:space="0" w:color="auto"/>
            </w:tcBorders>
            <w:shd w:val="clear" w:color="auto" w:fill="auto"/>
            <w:noWrap/>
            <w:vAlign w:val="bottom"/>
            <w:hideMark/>
          </w:tcPr>
          <w:p w14:paraId="6C947A77"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60</w:t>
            </w:r>
          </w:p>
        </w:tc>
      </w:tr>
      <w:tr w:rsidR="0072577F" w:rsidRPr="005D3271" w14:paraId="2BBB859C" w14:textId="77777777" w:rsidTr="0072577F">
        <w:trPr>
          <w:trHeight w:val="320"/>
        </w:trPr>
        <w:tc>
          <w:tcPr>
            <w:tcW w:w="1194" w:type="dxa"/>
            <w:tcBorders>
              <w:top w:val="nil"/>
              <w:left w:val="single" w:sz="12" w:space="0" w:color="auto"/>
              <w:bottom w:val="single" w:sz="12" w:space="0" w:color="auto"/>
              <w:right w:val="single" w:sz="12" w:space="0" w:color="auto"/>
            </w:tcBorders>
            <w:shd w:val="clear" w:color="auto" w:fill="auto"/>
            <w:noWrap/>
            <w:vAlign w:val="bottom"/>
            <w:hideMark/>
          </w:tcPr>
          <w:p w14:paraId="6CFC45FF"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Fall 2011</w:t>
            </w:r>
          </w:p>
        </w:tc>
        <w:tc>
          <w:tcPr>
            <w:tcW w:w="1824" w:type="dxa"/>
            <w:tcBorders>
              <w:top w:val="nil"/>
              <w:left w:val="nil"/>
              <w:bottom w:val="single" w:sz="12" w:space="0" w:color="auto"/>
              <w:right w:val="single" w:sz="4" w:space="0" w:color="auto"/>
            </w:tcBorders>
            <w:shd w:val="clear" w:color="auto" w:fill="auto"/>
            <w:noWrap/>
            <w:vAlign w:val="bottom"/>
            <w:hideMark/>
          </w:tcPr>
          <w:p w14:paraId="25164990"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623</w:t>
            </w:r>
          </w:p>
        </w:tc>
        <w:tc>
          <w:tcPr>
            <w:tcW w:w="1733" w:type="dxa"/>
            <w:tcBorders>
              <w:top w:val="nil"/>
              <w:left w:val="nil"/>
              <w:bottom w:val="single" w:sz="12" w:space="0" w:color="auto"/>
              <w:right w:val="single" w:sz="4" w:space="0" w:color="auto"/>
            </w:tcBorders>
            <w:shd w:val="clear" w:color="auto" w:fill="auto"/>
            <w:vAlign w:val="bottom"/>
            <w:hideMark/>
          </w:tcPr>
          <w:p w14:paraId="6310F1F3"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498</w:t>
            </w:r>
          </w:p>
        </w:tc>
        <w:tc>
          <w:tcPr>
            <w:tcW w:w="1917" w:type="dxa"/>
            <w:tcBorders>
              <w:top w:val="nil"/>
              <w:left w:val="nil"/>
              <w:bottom w:val="single" w:sz="12" w:space="0" w:color="auto"/>
              <w:right w:val="single" w:sz="4" w:space="0" w:color="auto"/>
            </w:tcBorders>
            <w:shd w:val="clear" w:color="auto" w:fill="auto"/>
            <w:vAlign w:val="bottom"/>
            <w:hideMark/>
          </w:tcPr>
          <w:p w14:paraId="1C1EF2E9"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125</w:t>
            </w:r>
          </w:p>
        </w:tc>
        <w:tc>
          <w:tcPr>
            <w:tcW w:w="1423" w:type="dxa"/>
            <w:tcBorders>
              <w:top w:val="nil"/>
              <w:left w:val="nil"/>
              <w:bottom w:val="single" w:sz="12" w:space="0" w:color="auto"/>
              <w:right w:val="single" w:sz="4" w:space="0" w:color="auto"/>
            </w:tcBorders>
            <w:shd w:val="clear" w:color="auto" w:fill="auto"/>
            <w:noWrap/>
            <w:vAlign w:val="bottom"/>
            <w:hideMark/>
          </w:tcPr>
          <w:p w14:paraId="6A59A33E"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117</w:t>
            </w:r>
          </w:p>
        </w:tc>
        <w:tc>
          <w:tcPr>
            <w:tcW w:w="1706" w:type="dxa"/>
            <w:tcBorders>
              <w:top w:val="nil"/>
              <w:left w:val="nil"/>
              <w:bottom w:val="single" w:sz="12" w:space="0" w:color="auto"/>
              <w:right w:val="single" w:sz="4" w:space="0" w:color="auto"/>
            </w:tcBorders>
            <w:shd w:val="clear" w:color="auto" w:fill="auto"/>
            <w:noWrap/>
            <w:vAlign w:val="bottom"/>
            <w:hideMark/>
          </w:tcPr>
          <w:p w14:paraId="0BD8701F"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8</w:t>
            </w:r>
          </w:p>
        </w:tc>
        <w:tc>
          <w:tcPr>
            <w:tcW w:w="2063" w:type="dxa"/>
            <w:tcBorders>
              <w:top w:val="nil"/>
              <w:left w:val="nil"/>
              <w:bottom w:val="single" w:sz="12" w:space="0" w:color="auto"/>
              <w:right w:val="single" w:sz="12" w:space="0" w:color="auto"/>
            </w:tcBorders>
            <w:shd w:val="clear" w:color="auto" w:fill="auto"/>
            <w:noWrap/>
            <w:vAlign w:val="bottom"/>
            <w:hideMark/>
          </w:tcPr>
          <w:p w14:paraId="09520CA3" w14:textId="77777777" w:rsidR="0072577F" w:rsidRPr="005D3271" w:rsidRDefault="0072577F" w:rsidP="0072577F">
            <w:pPr>
              <w:jc w:val="center"/>
              <w:rPr>
                <w:rFonts w:eastAsia="Times New Roman" w:cs="Times New Roman"/>
                <w:color w:val="000000" w:themeColor="text1"/>
                <w:sz w:val="22"/>
                <w:szCs w:val="22"/>
              </w:rPr>
            </w:pPr>
            <w:r w:rsidRPr="005D3271">
              <w:rPr>
                <w:rFonts w:eastAsia="Times New Roman" w:cs="Times New Roman"/>
                <w:color w:val="000000" w:themeColor="text1"/>
                <w:sz w:val="22"/>
                <w:szCs w:val="22"/>
              </w:rPr>
              <w:t>61</w:t>
            </w:r>
          </w:p>
        </w:tc>
      </w:tr>
      <w:tr w:rsidR="0072577F" w:rsidRPr="005D3271" w14:paraId="3BE159AF" w14:textId="77777777" w:rsidTr="0072577F">
        <w:trPr>
          <w:trHeight w:val="300"/>
        </w:trPr>
        <w:tc>
          <w:tcPr>
            <w:tcW w:w="1194" w:type="dxa"/>
            <w:tcBorders>
              <w:top w:val="nil"/>
              <w:left w:val="nil"/>
              <w:bottom w:val="nil"/>
              <w:right w:val="nil"/>
            </w:tcBorders>
            <w:shd w:val="clear" w:color="auto" w:fill="auto"/>
            <w:noWrap/>
            <w:vAlign w:val="bottom"/>
            <w:hideMark/>
          </w:tcPr>
          <w:p w14:paraId="54017495" w14:textId="77777777" w:rsidR="0072577F" w:rsidRPr="005D3271" w:rsidRDefault="0072577F" w:rsidP="0072577F">
            <w:pPr>
              <w:rPr>
                <w:rFonts w:eastAsia="Times New Roman" w:cs="Times New Roman"/>
                <w:color w:val="000000" w:themeColor="text1"/>
                <w:sz w:val="22"/>
                <w:szCs w:val="22"/>
              </w:rPr>
            </w:pPr>
          </w:p>
        </w:tc>
        <w:tc>
          <w:tcPr>
            <w:tcW w:w="1824" w:type="dxa"/>
            <w:tcBorders>
              <w:top w:val="nil"/>
              <w:left w:val="nil"/>
              <w:bottom w:val="nil"/>
              <w:right w:val="nil"/>
            </w:tcBorders>
            <w:shd w:val="clear" w:color="auto" w:fill="auto"/>
            <w:noWrap/>
            <w:vAlign w:val="bottom"/>
            <w:hideMark/>
          </w:tcPr>
          <w:p w14:paraId="56E259D6" w14:textId="77777777" w:rsidR="0072577F" w:rsidRPr="005D3271" w:rsidRDefault="0072577F" w:rsidP="0072577F">
            <w:pPr>
              <w:rPr>
                <w:rFonts w:eastAsia="Times New Roman" w:cs="Times New Roman"/>
                <w:color w:val="000000" w:themeColor="text1"/>
                <w:sz w:val="22"/>
                <w:szCs w:val="22"/>
              </w:rPr>
            </w:pPr>
          </w:p>
        </w:tc>
        <w:tc>
          <w:tcPr>
            <w:tcW w:w="1733" w:type="dxa"/>
            <w:tcBorders>
              <w:top w:val="nil"/>
              <w:left w:val="nil"/>
              <w:bottom w:val="nil"/>
              <w:right w:val="nil"/>
            </w:tcBorders>
            <w:shd w:val="clear" w:color="auto" w:fill="auto"/>
            <w:noWrap/>
            <w:vAlign w:val="bottom"/>
            <w:hideMark/>
          </w:tcPr>
          <w:p w14:paraId="449D3B30" w14:textId="77777777" w:rsidR="0072577F" w:rsidRPr="005D3271" w:rsidRDefault="0072577F" w:rsidP="0072577F">
            <w:pPr>
              <w:rPr>
                <w:rFonts w:eastAsia="Times New Roman" w:cs="Times New Roman"/>
                <w:color w:val="000000" w:themeColor="text1"/>
                <w:sz w:val="22"/>
                <w:szCs w:val="22"/>
              </w:rPr>
            </w:pPr>
          </w:p>
        </w:tc>
        <w:tc>
          <w:tcPr>
            <w:tcW w:w="1917" w:type="dxa"/>
            <w:tcBorders>
              <w:top w:val="nil"/>
              <w:left w:val="nil"/>
              <w:bottom w:val="nil"/>
              <w:right w:val="nil"/>
            </w:tcBorders>
            <w:shd w:val="clear" w:color="auto" w:fill="auto"/>
            <w:noWrap/>
            <w:vAlign w:val="bottom"/>
            <w:hideMark/>
          </w:tcPr>
          <w:p w14:paraId="5EF46F1C" w14:textId="77777777" w:rsidR="0072577F" w:rsidRPr="005D3271" w:rsidRDefault="0072577F" w:rsidP="0072577F">
            <w:pPr>
              <w:rPr>
                <w:rFonts w:eastAsia="Times New Roman" w:cs="Times New Roman"/>
                <w:color w:val="000000" w:themeColor="text1"/>
                <w:sz w:val="22"/>
                <w:szCs w:val="22"/>
              </w:rPr>
            </w:pPr>
          </w:p>
        </w:tc>
        <w:tc>
          <w:tcPr>
            <w:tcW w:w="1423" w:type="dxa"/>
            <w:tcBorders>
              <w:top w:val="nil"/>
              <w:left w:val="nil"/>
              <w:bottom w:val="nil"/>
              <w:right w:val="nil"/>
            </w:tcBorders>
            <w:shd w:val="clear" w:color="auto" w:fill="auto"/>
            <w:noWrap/>
            <w:vAlign w:val="bottom"/>
            <w:hideMark/>
          </w:tcPr>
          <w:p w14:paraId="62577ABC" w14:textId="77777777" w:rsidR="0072577F" w:rsidRPr="005D3271" w:rsidRDefault="0072577F" w:rsidP="0072577F">
            <w:pPr>
              <w:rPr>
                <w:rFonts w:eastAsia="Times New Roman" w:cs="Times New Roman"/>
                <w:color w:val="000000" w:themeColor="text1"/>
                <w:sz w:val="22"/>
                <w:szCs w:val="22"/>
              </w:rPr>
            </w:pPr>
          </w:p>
        </w:tc>
        <w:tc>
          <w:tcPr>
            <w:tcW w:w="1706" w:type="dxa"/>
            <w:tcBorders>
              <w:top w:val="nil"/>
              <w:left w:val="nil"/>
              <w:bottom w:val="nil"/>
              <w:right w:val="nil"/>
            </w:tcBorders>
            <w:shd w:val="clear" w:color="auto" w:fill="auto"/>
            <w:noWrap/>
            <w:vAlign w:val="bottom"/>
            <w:hideMark/>
          </w:tcPr>
          <w:p w14:paraId="510C57E9" w14:textId="77777777" w:rsidR="0072577F" w:rsidRPr="005D3271" w:rsidRDefault="0072577F" w:rsidP="0072577F">
            <w:pPr>
              <w:rPr>
                <w:rFonts w:eastAsia="Times New Roman" w:cs="Times New Roman"/>
                <w:color w:val="000000" w:themeColor="text1"/>
                <w:sz w:val="22"/>
                <w:szCs w:val="22"/>
              </w:rPr>
            </w:pPr>
          </w:p>
        </w:tc>
        <w:tc>
          <w:tcPr>
            <w:tcW w:w="2063" w:type="dxa"/>
            <w:tcBorders>
              <w:top w:val="nil"/>
              <w:left w:val="nil"/>
              <w:bottom w:val="nil"/>
              <w:right w:val="nil"/>
            </w:tcBorders>
            <w:shd w:val="clear" w:color="auto" w:fill="auto"/>
            <w:noWrap/>
            <w:vAlign w:val="bottom"/>
            <w:hideMark/>
          </w:tcPr>
          <w:p w14:paraId="619568C6" w14:textId="77777777" w:rsidR="0072577F" w:rsidRPr="005D3271" w:rsidRDefault="0072577F" w:rsidP="0072577F">
            <w:pPr>
              <w:rPr>
                <w:rFonts w:eastAsia="Times New Roman" w:cs="Times New Roman"/>
                <w:color w:val="000000" w:themeColor="text1"/>
                <w:sz w:val="22"/>
                <w:szCs w:val="22"/>
              </w:rPr>
            </w:pPr>
          </w:p>
        </w:tc>
      </w:tr>
      <w:tr w:rsidR="0072577F" w:rsidRPr="005D3271" w14:paraId="0CDBD22B" w14:textId="77777777" w:rsidTr="0072577F">
        <w:trPr>
          <w:trHeight w:val="280"/>
        </w:trPr>
        <w:tc>
          <w:tcPr>
            <w:tcW w:w="11860" w:type="dxa"/>
            <w:gridSpan w:val="7"/>
            <w:tcBorders>
              <w:top w:val="nil"/>
              <w:left w:val="nil"/>
              <w:bottom w:val="nil"/>
              <w:right w:val="nil"/>
            </w:tcBorders>
            <w:shd w:val="clear" w:color="auto" w:fill="auto"/>
            <w:noWrap/>
            <w:vAlign w:val="bottom"/>
            <w:hideMark/>
          </w:tcPr>
          <w:p w14:paraId="4F3A5BAD" w14:textId="77777777" w:rsidR="0072577F" w:rsidRPr="005D3271" w:rsidRDefault="0072577F" w:rsidP="0072577F">
            <w:pPr>
              <w:rPr>
                <w:rFonts w:eastAsia="Times New Roman" w:cs="Times New Roman"/>
                <w:color w:val="000000" w:themeColor="text1"/>
                <w:sz w:val="22"/>
                <w:szCs w:val="22"/>
              </w:rPr>
            </w:pPr>
            <w:r w:rsidRPr="005D3271">
              <w:rPr>
                <w:rFonts w:eastAsia="Times New Roman" w:cs="Times New Roman"/>
                <w:color w:val="000000" w:themeColor="text1"/>
                <w:sz w:val="22"/>
                <w:szCs w:val="22"/>
              </w:rPr>
              <w:t>*Visiting Students consist of students participating in the Global Education Project and those associated with Exchange Agreements</w:t>
            </w:r>
          </w:p>
        </w:tc>
      </w:tr>
    </w:tbl>
    <w:p w14:paraId="59B45891" w14:textId="77777777" w:rsidR="004E08DB" w:rsidRPr="005D3271" w:rsidRDefault="004E08DB" w:rsidP="00850CA1">
      <w:pPr>
        <w:rPr>
          <w:color w:val="000000" w:themeColor="text1"/>
          <w:sz w:val="22"/>
          <w:szCs w:val="22"/>
        </w:rPr>
      </w:pPr>
    </w:p>
    <w:p w14:paraId="1426347D" w14:textId="77777777" w:rsidR="00850CA1" w:rsidRPr="005D3271" w:rsidRDefault="00850CA1" w:rsidP="00850CA1">
      <w:pPr>
        <w:shd w:val="clear" w:color="auto" w:fill="FFFFFF"/>
        <w:spacing w:before="100" w:beforeAutospacing="1" w:after="100" w:afterAutospacing="1"/>
        <w:rPr>
          <w:rFonts w:cs="Arial"/>
          <w:i/>
          <w:color w:val="000000" w:themeColor="text1"/>
          <w:sz w:val="22"/>
          <w:szCs w:val="22"/>
        </w:rPr>
      </w:pPr>
      <w:r w:rsidRPr="005D3271">
        <w:rPr>
          <w:rFonts w:cs="Times New Roman"/>
          <w:i/>
          <w:color w:val="000000" w:themeColor="text1"/>
          <w:sz w:val="22"/>
          <w:szCs w:val="22"/>
        </w:rPr>
        <w:t>How can we be better prepared to ensure that they are successful here?</w:t>
      </w:r>
      <w:r w:rsidRPr="005D3271">
        <w:rPr>
          <w:rFonts w:cs="Arial"/>
          <w:i/>
          <w:color w:val="000000" w:themeColor="text1"/>
          <w:sz w:val="22"/>
          <w:szCs w:val="22"/>
        </w:rPr>
        <w:t xml:space="preserve"> </w:t>
      </w:r>
    </w:p>
    <w:p w14:paraId="73B51019" w14:textId="5C059D17" w:rsidR="00850CA1" w:rsidRPr="005D3271" w:rsidRDefault="00850CA1" w:rsidP="00850CA1">
      <w:pPr>
        <w:rPr>
          <w:color w:val="000000" w:themeColor="text1"/>
          <w:sz w:val="22"/>
          <w:szCs w:val="22"/>
        </w:rPr>
      </w:pPr>
      <w:r w:rsidRPr="005D3271">
        <w:rPr>
          <w:color w:val="000000" w:themeColor="text1"/>
          <w:sz w:val="22"/>
          <w:szCs w:val="22"/>
        </w:rPr>
        <w:t>International students are in a unique situation at UCA: away from their home country, often for the first time, and adapting to a completely different culture and language environment. International Engagement (IE) aims to ease this drastic transition by immersing the students in campus life, ensuring the students feel at home, and fostering adequate preparation for the acad</w:t>
      </w:r>
      <w:r w:rsidR="004E08DB">
        <w:rPr>
          <w:color w:val="000000" w:themeColor="text1"/>
          <w:sz w:val="22"/>
          <w:szCs w:val="22"/>
        </w:rPr>
        <w:t xml:space="preserve">emic challenges ahead at UCA.  </w:t>
      </w:r>
    </w:p>
    <w:p w14:paraId="0437828D" w14:textId="77777777" w:rsidR="00850CA1" w:rsidRPr="005D3271" w:rsidRDefault="00850CA1" w:rsidP="00850CA1">
      <w:pPr>
        <w:rPr>
          <w:color w:val="000000" w:themeColor="text1"/>
          <w:sz w:val="22"/>
          <w:szCs w:val="22"/>
        </w:rPr>
      </w:pPr>
    </w:p>
    <w:p w14:paraId="60980B40" w14:textId="26596749" w:rsidR="00850CA1" w:rsidRPr="005D3271" w:rsidRDefault="00850CA1" w:rsidP="00850CA1">
      <w:pPr>
        <w:rPr>
          <w:color w:val="000000" w:themeColor="text1"/>
          <w:sz w:val="22"/>
          <w:szCs w:val="22"/>
        </w:rPr>
      </w:pPr>
      <w:r w:rsidRPr="005D3271">
        <w:rPr>
          <w:color w:val="000000" w:themeColor="text1"/>
          <w:sz w:val="22"/>
          <w:szCs w:val="22"/>
        </w:rPr>
        <w:t>IE begins each semester with an orientation program. T</w:t>
      </w:r>
      <w:r w:rsidR="002F36F9">
        <w:rPr>
          <w:color w:val="000000" w:themeColor="text1"/>
          <w:sz w:val="22"/>
          <w:szCs w:val="22"/>
        </w:rPr>
        <w:t>eam Global, a volunteer student</w:t>
      </w:r>
      <w:r w:rsidRPr="005D3271">
        <w:rPr>
          <w:color w:val="000000" w:themeColor="text1"/>
          <w:sz w:val="22"/>
          <w:szCs w:val="22"/>
        </w:rPr>
        <w:t xml:space="preserve"> ambassador program, helps engage international students with </w:t>
      </w:r>
      <w:r w:rsidR="002F36F9">
        <w:rPr>
          <w:color w:val="000000" w:themeColor="text1"/>
          <w:sz w:val="22"/>
          <w:szCs w:val="22"/>
        </w:rPr>
        <w:t>current UCA</w:t>
      </w:r>
      <w:r w:rsidRPr="005D3271">
        <w:rPr>
          <w:color w:val="000000" w:themeColor="text1"/>
          <w:sz w:val="22"/>
          <w:szCs w:val="22"/>
        </w:rPr>
        <w:t xml:space="preserve"> students in various activities during orientation and beyond.  Additionally, international students can participate in International Friendship Outreach, which hosts students to provide them with a sense of home.  IE works to continually communicate with the students, using social media outlets, such as Facebook, to keep them constantly engaged.  </w:t>
      </w:r>
    </w:p>
    <w:p w14:paraId="39EAC046" w14:textId="3654BA35" w:rsidR="00677643" w:rsidRPr="00B04530" w:rsidRDefault="00850CA1" w:rsidP="00B04530">
      <w:pPr>
        <w:shd w:val="clear" w:color="auto" w:fill="FFFFFF"/>
        <w:spacing w:before="100" w:beforeAutospacing="1" w:after="100" w:afterAutospacing="1"/>
        <w:rPr>
          <w:rFonts w:cs="Arial"/>
          <w:color w:val="000000" w:themeColor="text1"/>
          <w:sz w:val="22"/>
          <w:szCs w:val="22"/>
        </w:rPr>
      </w:pPr>
      <w:r>
        <w:rPr>
          <w:color w:val="000000" w:themeColor="text1"/>
          <w:sz w:val="22"/>
          <w:szCs w:val="22"/>
        </w:rPr>
        <w:t>I</w:t>
      </w:r>
      <w:r w:rsidRPr="005D3271">
        <w:rPr>
          <w:color w:val="000000" w:themeColor="text1"/>
          <w:sz w:val="22"/>
          <w:szCs w:val="22"/>
        </w:rPr>
        <w:t>E works with other university departments to advocate for the unique needs of international students, such a keeping campus housing open during winter break and helping with communication barriers.  Although IE aspires to get the graduation rate for international students as high as possible, their initiatives are aimed at all international students (including exchange and visitor), while standard retention and graduation rate only looks at first-time undergraduates; as IE serves a larger population outside this defined group, accurate assessment of success is more difficult.  That being sai</w:t>
      </w:r>
      <w:r>
        <w:rPr>
          <w:color w:val="000000" w:themeColor="text1"/>
          <w:sz w:val="22"/>
          <w:szCs w:val="22"/>
        </w:rPr>
        <w:t xml:space="preserve">d, degree seeking international </w:t>
      </w:r>
      <w:r w:rsidRPr="005D3271">
        <w:rPr>
          <w:color w:val="000000" w:themeColor="text1"/>
          <w:sz w:val="22"/>
          <w:szCs w:val="22"/>
        </w:rPr>
        <w:t>students have the second highest undergraduate graduation</w:t>
      </w:r>
    </w:p>
    <w:p w14:paraId="2E5A05D2" w14:textId="3CFAE6CE" w:rsidR="00F44F36" w:rsidRDefault="00A50CCA" w:rsidP="00F44F36">
      <w:pPr>
        <w:shd w:val="clear" w:color="auto" w:fill="FFFFFF"/>
        <w:spacing w:before="100" w:beforeAutospacing="1" w:after="100" w:afterAutospacing="1"/>
        <w:ind w:left="1440"/>
        <w:rPr>
          <w:rFonts w:eastAsia="Times New Roman" w:cs="Arial"/>
          <w:color w:val="000000" w:themeColor="text1"/>
          <w:sz w:val="22"/>
          <w:szCs w:val="22"/>
        </w:rPr>
      </w:pPr>
      <w:r w:rsidRPr="002F36F9">
        <w:rPr>
          <w:rFonts w:eastAsia="Times New Roman" w:cs="Arial"/>
          <w:color w:val="000000" w:themeColor="text1"/>
          <w:sz w:val="22"/>
          <w:szCs w:val="22"/>
        </w:rPr>
        <w:t> v.      There has been discussion on campus about many international students arriving at UCA and testing positive for TB.  What is being done to avoid this? What is being done for the students who are here?  What is being done to prevent spreading of TB to other campus members?</w:t>
      </w:r>
    </w:p>
    <w:p w14:paraId="7A204F21"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Response: </w:t>
      </w:r>
    </w:p>
    <w:p w14:paraId="4488AD5C" w14:textId="01EBE6AA" w:rsidR="00A50CCA" w:rsidRPr="005D3271" w:rsidRDefault="00B04530" w:rsidP="002F36F9">
      <w:pPr>
        <w:shd w:val="clear" w:color="auto" w:fill="FFFFFF"/>
        <w:ind w:left="2160"/>
        <w:rPr>
          <w:rFonts w:eastAsia="Times New Roman" w:cs="Arial"/>
          <w:color w:val="000000" w:themeColor="text1"/>
          <w:sz w:val="22"/>
          <w:szCs w:val="22"/>
        </w:rPr>
      </w:pPr>
      <w:r>
        <w:rPr>
          <w:rFonts w:eastAsia="Times New Roman" w:cs="Arial"/>
          <w:color w:val="000000" w:themeColor="text1"/>
          <w:sz w:val="22"/>
          <w:szCs w:val="22"/>
        </w:rPr>
        <w:t>I</w:t>
      </w:r>
      <w:r w:rsidR="00A50CCA" w:rsidRPr="005D3271">
        <w:rPr>
          <w:rFonts w:eastAsia="Times New Roman" w:cs="Arial"/>
          <w:color w:val="000000" w:themeColor="text1"/>
          <w:sz w:val="22"/>
          <w:szCs w:val="22"/>
        </w:rPr>
        <w:t xml:space="preserve">E is required to provide a comprehensive Orientation for new international students each semester.  IE organizes international students into teams as they go through the different aspects of the Orientation schedule.  Along with obtaining student ids, tours of the campus and mandatory immigration and insurance session, all international students are scheduled to receive immunizations and the T-Spot by the Student Health Clinic.  Students begin these appointments on the first day of Orientation, but due to the large number of students each semester some are not seen until the second or third day of Orientation. </w:t>
      </w:r>
    </w:p>
    <w:p w14:paraId="4A6F6C60" w14:textId="77777777" w:rsidR="00A50CCA" w:rsidRPr="005D3271" w:rsidRDefault="00A50CCA" w:rsidP="002F36F9">
      <w:pPr>
        <w:shd w:val="clear" w:color="auto" w:fill="FFFFFF"/>
        <w:ind w:left="4680"/>
        <w:rPr>
          <w:rFonts w:eastAsia="Times New Roman" w:cs="Arial"/>
          <w:color w:val="000000" w:themeColor="text1"/>
          <w:sz w:val="22"/>
          <w:szCs w:val="22"/>
        </w:rPr>
      </w:pPr>
    </w:p>
    <w:p w14:paraId="2F9D836E" w14:textId="3D13B771"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IE met with the SHC at the beginning of the Fall </w:t>
      </w:r>
      <w:r w:rsidR="00984827">
        <w:rPr>
          <w:rFonts w:eastAsia="Times New Roman" w:cs="Arial"/>
          <w:color w:val="000000" w:themeColor="text1"/>
          <w:sz w:val="22"/>
          <w:szCs w:val="22"/>
        </w:rPr>
        <w:t xml:space="preserve">2016 </w:t>
      </w:r>
      <w:r w:rsidRPr="005D3271">
        <w:rPr>
          <w:rFonts w:eastAsia="Times New Roman" w:cs="Arial"/>
          <w:color w:val="000000" w:themeColor="text1"/>
          <w:sz w:val="22"/>
          <w:szCs w:val="22"/>
        </w:rPr>
        <w:t>semester to discuss new trends and how to adjust to these. Below are the notes from the meeting:</w:t>
      </w:r>
    </w:p>
    <w:p w14:paraId="48C7E3A9"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1) International students, particularly those from high-risk countries, will visit Student Health on the first day of orientation. International Engagement will require students to complete their Student Health paperwork before arriving at Student Health to expedite the process. </w:t>
      </w:r>
    </w:p>
    <w:p w14:paraId="377595EC"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2) Visits at Student Health will start an hour earlier, at 9am, instead of 10am. </w:t>
      </w:r>
    </w:p>
    <w:p w14:paraId="35055C2C"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3) Student health staff will give clinical screenings along with the T-spot screening. This will take longer per student, but allow for more prevention, as symptoms such as fever would be caught.</w:t>
      </w:r>
    </w:p>
    <w:p w14:paraId="29ADCADE"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4) Holds will still be placed on student accounts as a way to alert them and help get them back into the clinic for follow up.</w:t>
      </w:r>
    </w:p>
    <w:p w14:paraId="0B4C7A0C"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5) Student Health will provide a list of high and low-risk countries for TB exposure to International Engagement.</w:t>
      </w:r>
    </w:p>
    <w:p w14:paraId="0FF2D835"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6) Student Health will provide a list of students who test positive on the T-spot (and clinical screening if applicable) to IE, so they can get in touch with students to insure follow up.</w:t>
      </w:r>
    </w:p>
    <w:p w14:paraId="725D256B" w14:textId="77777777" w:rsidR="00A50CCA" w:rsidRPr="005D3271" w:rsidRDefault="00A50CCA" w:rsidP="002F36F9">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7) For communication to those concerned: The health system infrastructure is in place in AR to treat people for symptoms, or prophylactically. Also, no students who has been screened and had their test results/X-rays come back has had active TB to date. Only active TB is contagious.</w:t>
      </w:r>
    </w:p>
    <w:p w14:paraId="7A71749A" w14:textId="77777777" w:rsidR="00A50CCA" w:rsidRPr="005D3271" w:rsidRDefault="00A50CCA" w:rsidP="002F36F9">
      <w:pPr>
        <w:shd w:val="clear" w:color="auto" w:fill="FFFFFF"/>
        <w:spacing w:before="100" w:beforeAutospacing="1" w:after="100" w:afterAutospacing="1"/>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The SHC adheres to the Arkansas Department of Health rules and regulations regarding Tuberculosis screenings.  These guidelines can be provided if desired as well as additional meetings with IE and the SHC.   </w:t>
      </w:r>
    </w:p>
    <w:p w14:paraId="6D93262A" w14:textId="17D6B150" w:rsidR="00A50CCA" w:rsidRPr="002F36F9" w:rsidRDefault="00A50CCA" w:rsidP="00984827">
      <w:pPr>
        <w:shd w:val="clear" w:color="auto" w:fill="FFFFFF"/>
        <w:spacing w:before="100" w:beforeAutospacing="1" w:after="100" w:afterAutospacing="1"/>
        <w:ind w:left="1440"/>
        <w:rPr>
          <w:rFonts w:eastAsia="Times New Roman" w:cs="Arial"/>
          <w:color w:val="000000" w:themeColor="text1"/>
          <w:sz w:val="22"/>
          <w:szCs w:val="22"/>
        </w:rPr>
      </w:pPr>
      <w:r w:rsidRPr="002F36F9">
        <w:rPr>
          <w:rFonts w:eastAsia="Times New Roman" w:cs="Arial"/>
          <w:color w:val="000000" w:themeColor="text1"/>
          <w:sz w:val="22"/>
          <w:szCs w:val="22"/>
        </w:rPr>
        <w:t> vi.      We have had outside agencies “certify” academic credits to allow international students to apply to UCA, and they perform badly. Sometimes these students already have a degree in some majors or credentials are otherwise not evaluated properly. Can we ensure that reputable certification firms are used for students coming to UCA? Why are we spending so much effort on international students, when we have a domestic market for potential students?</w:t>
      </w:r>
    </w:p>
    <w:p w14:paraId="67A1FEBA" w14:textId="77777777" w:rsidR="00B04530" w:rsidRDefault="00A50CCA"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Response: </w:t>
      </w:r>
    </w:p>
    <w:p w14:paraId="4F394AE5" w14:textId="6BAB1800" w:rsidR="00A50CCA" w:rsidRPr="005D3271" w:rsidRDefault="00A50CCA"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IE consulted with the UCA Registrar’s Office in 2013 to identify International Education Evaluations (IEE) as a reputable credential evaluation company that prospective students could use during the admission process.  IE strongly recommends that international students with foreign transfer credits use IEE in the review of their foreign transcripts because IEE will perform a UCA course match.  Other credential evaluation companies do not provide this service and some are</w:t>
      </w:r>
      <w:r w:rsidR="00984827">
        <w:rPr>
          <w:rFonts w:eastAsia="Times New Roman" w:cs="Arial"/>
          <w:color w:val="000000" w:themeColor="text1"/>
          <w:sz w:val="22"/>
          <w:szCs w:val="22"/>
        </w:rPr>
        <w:t xml:space="preserve"> simply not reputable.  IE </w:t>
      </w:r>
      <w:r w:rsidRPr="005D3271">
        <w:rPr>
          <w:rFonts w:eastAsia="Times New Roman" w:cs="Arial"/>
          <w:color w:val="000000" w:themeColor="text1"/>
          <w:sz w:val="22"/>
          <w:szCs w:val="22"/>
        </w:rPr>
        <w:t>consult</w:t>
      </w:r>
      <w:r w:rsidR="00984827">
        <w:rPr>
          <w:rFonts w:eastAsia="Times New Roman" w:cs="Arial"/>
          <w:color w:val="000000" w:themeColor="text1"/>
          <w:sz w:val="22"/>
          <w:szCs w:val="22"/>
        </w:rPr>
        <w:t>s</w:t>
      </w:r>
      <w:r w:rsidRPr="005D3271">
        <w:rPr>
          <w:rFonts w:eastAsia="Times New Roman" w:cs="Arial"/>
          <w:color w:val="000000" w:themeColor="text1"/>
          <w:sz w:val="22"/>
          <w:szCs w:val="22"/>
        </w:rPr>
        <w:t xml:space="preserve"> with the Registrar’s Office as </w:t>
      </w:r>
      <w:r w:rsidR="00984827">
        <w:rPr>
          <w:rFonts w:eastAsia="Times New Roman" w:cs="Arial"/>
          <w:color w:val="000000" w:themeColor="text1"/>
          <w:sz w:val="22"/>
          <w:szCs w:val="22"/>
        </w:rPr>
        <w:t xml:space="preserve">prospective international </w:t>
      </w:r>
      <w:r w:rsidRPr="005D3271">
        <w:rPr>
          <w:rFonts w:eastAsia="Times New Roman" w:cs="Arial"/>
          <w:color w:val="000000" w:themeColor="text1"/>
          <w:sz w:val="22"/>
          <w:szCs w:val="22"/>
        </w:rPr>
        <w:t xml:space="preserve">students submit evaluations from other companies to determine if they will be approved.  WES is a very well-known credential evaluation company that has been accepted, but their evaluations have caused some concern in the last few semesters.  </w:t>
      </w:r>
    </w:p>
    <w:p w14:paraId="63FB1D70" w14:textId="77777777" w:rsidR="00A50CCA" w:rsidRPr="005D3271" w:rsidRDefault="00A50CCA" w:rsidP="00984827">
      <w:pPr>
        <w:shd w:val="clear" w:color="auto" w:fill="FFFFFF"/>
        <w:spacing w:before="100" w:beforeAutospacing="1" w:after="100" w:afterAutospacing="1"/>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IE is actively working with the Registrar’s Office to improve the credential evaluation and review process.  </w:t>
      </w:r>
    </w:p>
    <w:p w14:paraId="33A54142" w14:textId="77777777" w:rsidR="00A50CCA" w:rsidRPr="005D3271" w:rsidRDefault="00A50CCA" w:rsidP="00984827">
      <w:pPr>
        <w:shd w:val="clear" w:color="auto" w:fill="FFFFFF"/>
        <w:spacing w:before="100" w:beforeAutospacing="1" w:after="100" w:afterAutospacing="1"/>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In regard to the recruitment of international students, IE was charged in the President’s “Framework for the Future” to increase enrollment by 50 students each year to 750 international students.  </w:t>
      </w:r>
    </w:p>
    <w:p w14:paraId="65C54635" w14:textId="528F7BE4" w:rsidR="00A50CCA" w:rsidRPr="00984827" w:rsidRDefault="00A50CCA" w:rsidP="00984827">
      <w:pPr>
        <w:shd w:val="clear" w:color="auto" w:fill="FFFFFF"/>
        <w:spacing w:before="100" w:beforeAutospacing="1" w:after="100" w:afterAutospacing="1"/>
        <w:ind w:left="1440"/>
        <w:rPr>
          <w:rFonts w:eastAsia="Times New Roman" w:cs="Arial"/>
          <w:color w:val="000000" w:themeColor="text1"/>
          <w:sz w:val="22"/>
          <w:szCs w:val="22"/>
        </w:rPr>
      </w:pPr>
      <w:r w:rsidRPr="00984827">
        <w:rPr>
          <w:rFonts w:eastAsia="Times New Roman" w:cs="Arial"/>
          <w:color w:val="000000" w:themeColor="text1"/>
          <w:sz w:val="22"/>
          <w:szCs w:val="22"/>
        </w:rPr>
        <w:t>vii. Wasn't there a recent audit in IE maybe 2 years ago? What was the result?</w:t>
      </w:r>
    </w:p>
    <w:p w14:paraId="5C235929" w14:textId="77777777" w:rsidR="00A50CCA" w:rsidRPr="005D3271" w:rsidRDefault="00A50CCA"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Response: </w:t>
      </w:r>
    </w:p>
    <w:p w14:paraId="5320680A" w14:textId="77777777" w:rsidR="00A50CCA" w:rsidRPr="005D3271" w:rsidRDefault="00A50CCA"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This is addressed in </w:t>
      </w:r>
      <w:r w:rsidRPr="005D3271">
        <w:rPr>
          <w:rFonts w:eastAsia="Times New Roman" w:cs="Times New Roman"/>
          <w:bCs/>
          <w:color w:val="000000" w:themeColor="text1"/>
          <w:sz w:val="22"/>
          <w:szCs w:val="22"/>
        </w:rPr>
        <w:t>I.</w:t>
      </w:r>
      <w:r w:rsidRPr="005D3271">
        <w:rPr>
          <w:rFonts w:eastAsia="Times New Roman" w:cs="Arial"/>
          <w:color w:val="000000" w:themeColor="text1"/>
          <w:sz w:val="22"/>
          <w:szCs w:val="22"/>
        </w:rPr>
        <w:t xml:space="preserve"> a. above.   </w:t>
      </w:r>
    </w:p>
    <w:p w14:paraId="236BB59D" w14:textId="047B39AD" w:rsidR="00BF30CF" w:rsidRPr="005D3271" w:rsidRDefault="00984827" w:rsidP="00984827">
      <w:pPr>
        <w:spacing w:before="100" w:beforeAutospacing="1" w:after="100" w:afterAutospacing="1"/>
        <w:ind w:left="1440"/>
        <w:rPr>
          <w:rFonts w:cs="Times New Roman"/>
          <w:color w:val="000000" w:themeColor="text1"/>
          <w:sz w:val="22"/>
          <w:szCs w:val="22"/>
        </w:rPr>
      </w:pPr>
      <w:r>
        <w:rPr>
          <w:rFonts w:cs="Times New Roman"/>
          <w:color w:val="000000" w:themeColor="text1"/>
          <w:sz w:val="22"/>
          <w:szCs w:val="22"/>
        </w:rPr>
        <w:t> </w:t>
      </w:r>
      <w:r w:rsidR="00941F69">
        <w:rPr>
          <w:rFonts w:cs="Times New Roman"/>
          <w:color w:val="000000" w:themeColor="text1"/>
          <w:sz w:val="22"/>
          <w:szCs w:val="22"/>
        </w:rPr>
        <w:t>viii.  </w:t>
      </w:r>
      <w:r w:rsidR="00BF30CF" w:rsidRPr="005D3271">
        <w:rPr>
          <w:rFonts w:cs="Times New Roman"/>
          <w:color w:val="000000" w:themeColor="text1"/>
          <w:sz w:val="22"/>
          <w:szCs w:val="22"/>
        </w:rPr>
        <w:t>I taught in Shanghai this summer under the auspices of UCA's Confucius Institute.  While there I heard disturbing reports of how participants in our exchange program with East China Normal University had been treated by UCA's International Programs director.  I had suffered my own frustration when trying to work with Jane Williams.  Having been sent to India by a previous International Programs director to sign an exchange agreement with the University of Mysore, I was contacted by that campus after the exchange agreement had lapsed to see if it might be renewed.  I explained that I was no longer Director of the Humanities and World Cultures Institute or Coordinator of Asian Studies, but that I would alert Ms. Williams of their interest in reestablishing this connection.  I met for 75 minutes with Ms. Williams and was given her warm assurance that the exchange agreement was very much in UCA's interest and should be renewed, and that she would have a new document prepared for me to carry to Mysore when I went to lecture there for a week during our spring break.  In addition, she would provide me with gifts to bring to the Vice Chancellor and the other university officials with whom I would be meeting.</w:t>
      </w:r>
    </w:p>
    <w:p w14:paraId="76230E77" w14:textId="77777777" w:rsidR="00BF30CF" w:rsidRPr="005D3271" w:rsidRDefault="00BF30CF" w:rsidP="00984827">
      <w:pPr>
        <w:shd w:val="clear" w:color="auto" w:fill="FFFFFF"/>
        <w:ind w:left="1440"/>
        <w:rPr>
          <w:rFonts w:cs="Arial"/>
          <w:color w:val="000000" w:themeColor="text1"/>
          <w:sz w:val="22"/>
          <w:szCs w:val="22"/>
        </w:rPr>
      </w:pPr>
      <w:r w:rsidRPr="005D3271">
        <w:rPr>
          <w:rFonts w:cs="Times New Roman"/>
          <w:color w:val="000000" w:themeColor="text1"/>
          <w:sz w:val="22"/>
          <w:szCs w:val="22"/>
        </w:rPr>
        <w:t>As the day of my departure I approached, I tried repeatedly to contact Ms. Williams to secure the promised exchange agreement and the gifts for university officials.  She neither answered my e-mail nor returned my phone calls.  I was forced shamefacedly to tell the former Vice Chancellor (our great supporter in Mysore) that I myself did not understand why Ms. Williams's assurances were not being honored.</w:t>
      </w:r>
    </w:p>
    <w:p w14:paraId="39EEE18B" w14:textId="77777777" w:rsidR="00BF30CF" w:rsidRPr="005D3271" w:rsidRDefault="00BF30CF" w:rsidP="00984827">
      <w:pPr>
        <w:shd w:val="clear" w:color="auto" w:fill="FFFFFF"/>
        <w:ind w:left="1440"/>
        <w:rPr>
          <w:rFonts w:cs="Times New Roman"/>
          <w:color w:val="000000" w:themeColor="text1"/>
          <w:sz w:val="22"/>
          <w:szCs w:val="22"/>
        </w:rPr>
      </w:pPr>
      <w:r w:rsidRPr="005D3271">
        <w:rPr>
          <w:rFonts w:cs="Times New Roman"/>
          <w:color w:val="000000" w:themeColor="text1"/>
          <w:sz w:val="22"/>
          <w:szCs w:val="22"/>
        </w:rPr>
        <w:t>The University of Mysore was originally seen as a perfect match for UCA.  One of only five federally funded universities in India, it controls a business computer program in Bangalore (the center of American outsourcing to India), has a major program in nursing that includes folk remedies, and is the depository for the largest collection of Sanskrit manuscripts in the world.  I will retire from full time teaching at the end of this year, so am no longer active in international programs.  However, I am exasperated to see the damage done by Ms. Williams to programs that I and others worked so hard to build.</w:t>
      </w:r>
    </w:p>
    <w:p w14:paraId="77BF0154" w14:textId="77777777" w:rsidR="008B15DC" w:rsidRPr="005D3271" w:rsidRDefault="008B15DC" w:rsidP="00984827">
      <w:pPr>
        <w:shd w:val="clear" w:color="auto" w:fill="FFFFFF"/>
        <w:ind w:left="720"/>
        <w:rPr>
          <w:rFonts w:cs="Times New Roman"/>
          <w:color w:val="000000" w:themeColor="text1"/>
          <w:sz w:val="22"/>
          <w:szCs w:val="22"/>
        </w:rPr>
      </w:pPr>
    </w:p>
    <w:p w14:paraId="03A9B6D8" w14:textId="77777777" w:rsidR="008B15DC" w:rsidRPr="005D3271" w:rsidRDefault="008B15DC"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Response: </w:t>
      </w:r>
    </w:p>
    <w:p w14:paraId="69FB8334" w14:textId="1ED1B185" w:rsidR="000716E1" w:rsidRPr="005D3271" w:rsidRDefault="008A074C"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 xml:space="preserve">ECNU exchange students: </w:t>
      </w:r>
      <w:r w:rsidR="008B15DC" w:rsidRPr="005D3271">
        <w:rPr>
          <w:rFonts w:eastAsia="Times New Roman" w:cs="Arial"/>
          <w:color w:val="000000" w:themeColor="text1"/>
          <w:sz w:val="22"/>
          <w:szCs w:val="22"/>
        </w:rPr>
        <w:t>IE was unaware of ECNU exchange student concerns with the Associate Director or Associate Vice President.  Upon receiving this information, I</w:t>
      </w:r>
      <w:r w:rsidRPr="005D3271">
        <w:rPr>
          <w:rFonts w:eastAsia="Times New Roman" w:cs="Arial"/>
          <w:color w:val="000000" w:themeColor="text1"/>
          <w:sz w:val="22"/>
          <w:szCs w:val="22"/>
        </w:rPr>
        <w:t>E met with</w:t>
      </w:r>
      <w:r w:rsidR="008B15DC" w:rsidRPr="005D3271">
        <w:rPr>
          <w:rFonts w:eastAsia="Times New Roman" w:cs="Arial"/>
          <w:color w:val="000000" w:themeColor="text1"/>
          <w:sz w:val="22"/>
          <w:szCs w:val="22"/>
        </w:rPr>
        <w:t xml:space="preserve"> the Director of C</w:t>
      </w:r>
      <w:r w:rsidRPr="005D3271">
        <w:rPr>
          <w:rFonts w:eastAsia="Times New Roman" w:cs="Arial"/>
          <w:color w:val="000000" w:themeColor="text1"/>
          <w:sz w:val="22"/>
          <w:szCs w:val="22"/>
        </w:rPr>
        <w:t>onfucius</w:t>
      </w:r>
      <w:r w:rsidR="008B15DC" w:rsidRPr="005D3271">
        <w:rPr>
          <w:rFonts w:eastAsia="Times New Roman" w:cs="Arial"/>
          <w:color w:val="000000" w:themeColor="text1"/>
          <w:sz w:val="22"/>
          <w:szCs w:val="22"/>
        </w:rPr>
        <w:t xml:space="preserve"> </w:t>
      </w:r>
      <w:r w:rsidRPr="005D3271">
        <w:rPr>
          <w:rFonts w:eastAsia="Times New Roman" w:cs="Arial"/>
          <w:color w:val="000000" w:themeColor="text1"/>
          <w:sz w:val="22"/>
          <w:szCs w:val="22"/>
        </w:rPr>
        <w:t xml:space="preserve">Institute </w:t>
      </w:r>
      <w:r w:rsidR="008B15DC" w:rsidRPr="005D3271">
        <w:rPr>
          <w:rFonts w:eastAsia="Times New Roman" w:cs="Arial"/>
          <w:color w:val="000000" w:themeColor="text1"/>
          <w:sz w:val="22"/>
          <w:szCs w:val="22"/>
        </w:rPr>
        <w:t xml:space="preserve">and the Deputy Director </w:t>
      </w:r>
      <w:r w:rsidRPr="005D3271">
        <w:rPr>
          <w:rFonts w:eastAsia="Times New Roman" w:cs="Arial"/>
          <w:color w:val="000000" w:themeColor="text1"/>
          <w:sz w:val="22"/>
          <w:szCs w:val="22"/>
        </w:rPr>
        <w:t>of</w:t>
      </w:r>
      <w:r w:rsidR="008B15DC" w:rsidRPr="005D3271">
        <w:rPr>
          <w:rFonts w:eastAsia="Times New Roman" w:cs="Arial"/>
          <w:color w:val="000000" w:themeColor="text1"/>
          <w:sz w:val="22"/>
          <w:szCs w:val="22"/>
        </w:rPr>
        <w:t xml:space="preserve"> </w:t>
      </w:r>
      <w:r w:rsidRPr="005D3271">
        <w:rPr>
          <w:rFonts w:eastAsia="Times New Roman" w:cs="Arial"/>
          <w:color w:val="000000" w:themeColor="text1"/>
          <w:sz w:val="22"/>
          <w:szCs w:val="22"/>
        </w:rPr>
        <w:t>Confucius Institute</w:t>
      </w:r>
      <w:r w:rsidR="008B15DC" w:rsidRPr="005D3271">
        <w:rPr>
          <w:rFonts w:eastAsia="Times New Roman" w:cs="Arial"/>
          <w:color w:val="000000" w:themeColor="text1"/>
          <w:sz w:val="22"/>
          <w:szCs w:val="22"/>
        </w:rPr>
        <w:t xml:space="preserve"> (who is also a faculty member at ECNU).  Neither knew of any complaints. ECNU is a valued partner</w:t>
      </w:r>
      <w:r w:rsidRPr="005D3271">
        <w:rPr>
          <w:rFonts w:eastAsia="Times New Roman" w:cs="Arial"/>
          <w:color w:val="000000" w:themeColor="text1"/>
          <w:sz w:val="22"/>
          <w:szCs w:val="22"/>
        </w:rPr>
        <w:t>.</w:t>
      </w:r>
      <w:r w:rsidR="008B15DC" w:rsidRPr="005D3271">
        <w:rPr>
          <w:rFonts w:eastAsia="Times New Roman" w:cs="Arial"/>
          <w:color w:val="000000" w:themeColor="text1"/>
          <w:sz w:val="22"/>
          <w:szCs w:val="22"/>
        </w:rPr>
        <w:t xml:space="preserve"> </w:t>
      </w:r>
      <w:r w:rsidR="00FE1694" w:rsidRPr="005D3271">
        <w:rPr>
          <w:rFonts w:eastAsia="Times New Roman" w:cs="Arial"/>
          <w:color w:val="000000" w:themeColor="text1"/>
          <w:sz w:val="22"/>
          <w:szCs w:val="22"/>
        </w:rPr>
        <w:t xml:space="preserve">IE will follow up to learn about the </w:t>
      </w:r>
      <w:r w:rsidRPr="005D3271">
        <w:rPr>
          <w:rFonts w:eastAsia="Times New Roman" w:cs="Arial"/>
          <w:color w:val="000000" w:themeColor="text1"/>
          <w:sz w:val="22"/>
          <w:szCs w:val="22"/>
        </w:rPr>
        <w:t xml:space="preserve">exchange student </w:t>
      </w:r>
      <w:r w:rsidR="00FE1694" w:rsidRPr="005D3271">
        <w:rPr>
          <w:rFonts w:eastAsia="Times New Roman" w:cs="Arial"/>
          <w:color w:val="000000" w:themeColor="text1"/>
          <w:sz w:val="22"/>
          <w:szCs w:val="22"/>
        </w:rPr>
        <w:t>complaints</w:t>
      </w:r>
      <w:r w:rsidRPr="005D3271">
        <w:rPr>
          <w:rFonts w:eastAsia="Times New Roman" w:cs="Arial"/>
          <w:color w:val="000000" w:themeColor="text1"/>
          <w:sz w:val="22"/>
          <w:szCs w:val="22"/>
        </w:rPr>
        <w:t xml:space="preserve"> from </w:t>
      </w:r>
      <w:r w:rsidR="00B63A54">
        <w:rPr>
          <w:rFonts w:eastAsia="Times New Roman" w:cs="Arial"/>
          <w:color w:val="000000" w:themeColor="text1"/>
          <w:sz w:val="22"/>
          <w:szCs w:val="22"/>
        </w:rPr>
        <w:t>the faculty member</w:t>
      </w:r>
      <w:r w:rsidR="00FE1694" w:rsidRPr="005D3271">
        <w:rPr>
          <w:rFonts w:eastAsia="Times New Roman" w:cs="Arial"/>
          <w:color w:val="000000" w:themeColor="text1"/>
          <w:sz w:val="22"/>
          <w:szCs w:val="22"/>
        </w:rPr>
        <w:t xml:space="preserve">.  IE </w:t>
      </w:r>
      <w:r w:rsidRPr="005D3271">
        <w:rPr>
          <w:rFonts w:eastAsia="Times New Roman" w:cs="Arial"/>
          <w:color w:val="000000" w:themeColor="text1"/>
          <w:sz w:val="22"/>
          <w:szCs w:val="22"/>
        </w:rPr>
        <w:t>strives</w:t>
      </w:r>
      <w:r w:rsidR="008B15DC" w:rsidRPr="005D3271">
        <w:rPr>
          <w:rFonts w:eastAsia="Times New Roman" w:cs="Arial"/>
          <w:color w:val="000000" w:themeColor="text1"/>
          <w:sz w:val="22"/>
          <w:szCs w:val="22"/>
        </w:rPr>
        <w:t xml:space="preserve"> to ensure </w:t>
      </w:r>
      <w:r w:rsidR="00FE1694" w:rsidRPr="005D3271">
        <w:rPr>
          <w:rFonts w:eastAsia="Times New Roman" w:cs="Arial"/>
          <w:color w:val="000000" w:themeColor="text1"/>
          <w:sz w:val="22"/>
          <w:szCs w:val="22"/>
        </w:rPr>
        <w:t xml:space="preserve">all international </w:t>
      </w:r>
      <w:r w:rsidR="008B15DC" w:rsidRPr="005D3271">
        <w:rPr>
          <w:rFonts w:eastAsia="Times New Roman" w:cs="Arial"/>
          <w:color w:val="000000" w:themeColor="text1"/>
          <w:sz w:val="22"/>
          <w:szCs w:val="22"/>
        </w:rPr>
        <w:t>students</w:t>
      </w:r>
      <w:r w:rsidR="00FE1694" w:rsidRPr="005D3271">
        <w:rPr>
          <w:rFonts w:eastAsia="Times New Roman" w:cs="Arial"/>
          <w:color w:val="000000" w:themeColor="text1"/>
          <w:sz w:val="22"/>
          <w:szCs w:val="22"/>
        </w:rPr>
        <w:t xml:space="preserve"> have </w:t>
      </w:r>
      <w:r w:rsidRPr="005D3271">
        <w:rPr>
          <w:rFonts w:eastAsia="Times New Roman" w:cs="Arial"/>
          <w:color w:val="000000" w:themeColor="text1"/>
          <w:sz w:val="22"/>
          <w:szCs w:val="22"/>
        </w:rPr>
        <w:t>rewarding, positive</w:t>
      </w:r>
      <w:r w:rsidR="00FE1694" w:rsidRPr="005D3271">
        <w:rPr>
          <w:rFonts w:eastAsia="Times New Roman" w:cs="Arial"/>
          <w:color w:val="000000" w:themeColor="text1"/>
          <w:sz w:val="22"/>
          <w:szCs w:val="22"/>
        </w:rPr>
        <w:t xml:space="preserve"> experiences at UCA.</w:t>
      </w:r>
    </w:p>
    <w:p w14:paraId="27284FFA" w14:textId="77777777" w:rsidR="000716E1" w:rsidRPr="005D3271" w:rsidRDefault="000716E1" w:rsidP="00984827">
      <w:pPr>
        <w:shd w:val="clear" w:color="auto" w:fill="FFFFFF"/>
        <w:ind w:left="3960"/>
        <w:rPr>
          <w:rFonts w:eastAsia="Times New Roman" w:cs="Arial"/>
          <w:color w:val="000000" w:themeColor="text1"/>
          <w:sz w:val="22"/>
          <w:szCs w:val="22"/>
        </w:rPr>
      </w:pPr>
    </w:p>
    <w:p w14:paraId="70DFD41D" w14:textId="7F26EA19" w:rsidR="000716E1" w:rsidRPr="005D3271" w:rsidRDefault="000716E1" w:rsidP="00984827">
      <w:pPr>
        <w:shd w:val="clear" w:color="auto" w:fill="FFFFFF"/>
        <w:ind w:left="2160"/>
        <w:rPr>
          <w:rFonts w:eastAsia="Times New Roman" w:cs="Arial"/>
          <w:color w:val="000000" w:themeColor="text1"/>
          <w:sz w:val="22"/>
          <w:szCs w:val="22"/>
        </w:rPr>
      </w:pPr>
      <w:r w:rsidRPr="005D3271">
        <w:rPr>
          <w:rFonts w:eastAsia="Times New Roman" w:cs="Arial"/>
          <w:color w:val="000000" w:themeColor="text1"/>
          <w:sz w:val="22"/>
          <w:szCs w:val="22"/>
        </w:rPr>
        <w:t>Mysore University: IE is very interested in supporting faculty and their work and interest in international programming</w:t>
      </w:r>
      <w:r w:rsidR="003D378A">
        <w:rPr>
          <w:rFonts w:eastAsia="Times New Roman" w:cs="Arial"/>
          <w:color w:val="000000" w:themeColor="text1"/>
          <w:sz w:val="22"/>
          <w:szCs w:val="22"/>
        </w:rPr>
        <w:t>,</w:t>
      </w:r>
      <w:r w:rsidRPr="005D3271">
        <w:rPr>
          <w:rFonts w:eastAsia="Times New Roman" w:cs="Arial"/>
          <w:color w:val="000000" w:themeColor="text1"/>
          <w:sz w:val="22"/>
          <w:szCs w:val="22"/>
        </w:rPr>
        <w:t xml:space="preserve"> including student and faculty mobility.  IE conducted a comprehensive review of partnership agreements beginning in 2013.  The review was difficult, because MOUs were found in two laundry baskets in</w:t>
      </w:r>
      <w:r w:rsidR="003D378A">
        <w:rPr>
          <w:rFonts w:eastAsia="Times New Roman" w:cs="Arial"/>
          <w:color w:val="000000" w:themeColor="text1"/>
          <w:sz w:val="22"/>
          <w:szCs w:val="22"/>
        </w:rPr>
        <w:t xml:space="preserve"> a</w:t>
      </w:r>
      <w:r w:rsidRPr="005D3271">
        <w:rPr>
          <w:rFonts w:eastAsia="Times New Roman" w:cs="Arial"/>
          <w:color w:val="000000" w:themeColor="text1"/>
          <w:sz w:val="22"/>
          <w:szCs w:val="22"/>
        </w:rPr>
        <w:t xml:space="preserve"> storage</w:t>
      </w:r>
      <w:r w:rsidR="003D378A">
        <w:rPr>
          <w:rFonts w:eastAsia="Times New Roman" w:cs="Arial"/>
          <w:color w:val="000000" w:themeColor="text1"/>
          <w:sz w:val="22"/>
          <w:szCs w:val="22"/>
        </w:rPr>
        <w:t xml:space="preserve"> closet</w:t>
      </w:r>
      <w:r w:rsidRPr="005D3271">
        <w:rPr>
          <w:rFonts w:eastAsia="Times New Roman" w:cs="Arial"/>
          <w:color w:val="000000" w:themeColor="text1"/>
          <w:sz w:val="22"/>
          <w:szCs w:val="22"/>
        </w:rPr>
        <w:t xml:space="preserve">, digital copies </w:t>
      </w:r>
      <w:r w:rsidR="00984827">
        <w:rPr>
          <w:rFonts w:eastAsia="Times New Roman" w:cs="Arial"/>
          <w:color w:val="000000" w:themeColor="text1"/>
          <w:sz w:val="22"/>
          <w:szCs w:val="22"/>
        </w:rPr>
        <w:t xml:space="preserve">of MOUS did not exist, and the </w:t>
      </w:r>
      <w:r w:rsidRPr="005D3271">
        <w:rPr>
          <w:rFonts w:eastAsia="Times New Roman" w:cs="Arial"/>
          <w:color w:val="000000" w:themeColor="text1"/>
          <w:sz w:val="22"/>
          <w:szCs w:val="22"/>
        </w:rPr>
        <w:t xml:space="preserve">legal agreements were inconsistent in format and documentation.  </w:t>
      </w:r>
    </w:p>
    <w:p w14:paraId="5090E4A3" w14:textId="165ED83C" w:rsidR="000716E1" w:rsidRPr="005D3271" w:rsidRDefault="00B04530" w:rsidP="00984827">
      <w:pPr>
        <w:shd w:val="clear" w:color="auto" w:fill="FFFFFF"/>
        <w:ind w:left="2160"/>
        <w:rPr>
          <w:rFonts w:eastAsia="Times New Roman" w:cs="Arial"/>
          <w:color w:val="000000" w:themeColor="text1"/>
          <w:sz w:val="22"/>
          <w:szCs w:val="22"/>
        </w:rPr>
      </w:pPr>
      <w:r>
        <w:rPr>
          <w:rFonts w:eastAsia="Times New Roman" w:cs="Arial"/>
          <w:color w:val="000000" w:themeColor="text1"/>
          <w:sz w:val="22"/>
          <w:szCs w:val="22"/>
        </w:rPr>
        <w:t>I</w:t>
      </w:r>
      <w:r w:rsidR="000716E1" w:rsidRPr="005D3271">
        <w:rPr>
          <w:rFonts w:eastAsia="Times New Roman" w:cs="Arial"/>
          <w:color w:val="000000" w:themeColor="text1"/>
          <w:sz w:val="22"/>
          <w:szCs w:val="22"/>
        </w:rPr>
        <w:t>E worked with UCA University Counsel to c</w:t>
      </w:r>
      <w:r w:rsidR="00913DAF" w:rsidRPr="005D3271">
        <w:rPr>
          <w:rFonts w:eastAsia="Times New Roman" w:cs="Arial"/>
          <w:color w:val="000000" w:themeColor="text1"/>
          <w:sz w:val="22"/>
          <w:szCs w:val="22"/>
        </w:rPr>
        <w:t>reate a template for</w:t>
      </w:r>
      <w:r w:rsidR="00CB2821">
        <w:rPr>
          <w:rFonts w:eastAsia="Times New Roman" w:cs="Arial"/>
          <w:color w:val="000000" w:themeColor="text1"/>
          <w:sz w:val="22"/>
          <w:szCs w:val="22"/>
        </w:rPr>
        <w:t xml:space="preserve"> the</w:t>
      </w:r>
      <w:r w:rsidR="00913DAF" w:rsidRPr="005D3271">
        <w:rPr>
          <w:rFonts w:eastAsia="Times New Roman" w:cs="Arial"/>
          <w:color w:val="000000" w:themeColor="text1"/>
          <w:sz w:val="22"/>
          <w:szCs w:val="22"/>
        </w:rPr>
        <w:t>:  G</w:t>
      </w:r>
      <w:r w:rsidR="00CB2821">
        <w:rPr>
          <w:rFonts w:eastAsia="Times New Roman" w:cs="Arial"/>
          <w:color w:val="000000" w:themeColor="text1"/>
          <w:sz w:val="22"/>
          <w:szCs w:val="22"/>
        </w:rPr>
        <w:t>lobal Education Project</w:t>
      </w:r>
      <w:r w:rsidR="00913DAF" w:rsidRPr="005D3271">
        <w:rPr>
          <w:rFonts w:eastAsia="Times New Roman" w:cs="Arial"/>
          <w:color w:val="000000" w:themeColor="text1"/>
          <w:sz w:val="22"/>
          <w:szCs w:val="22"/>
        </w:rPr>
        <w:t xml:space="preserve"> Agre</w:t>
      </w:r>
      <w:r w:rsidR="000716E1" w:rsidRPr="005D3271">
        <w:rPr>
          <w:rFonts w:eastAsia="Times New Roman" w:cs="Arial"/>
          <w:color w:val="000000" w:themeColor="text1"/>
          <w:sz w:val="22"/>
          <w:szCs w:val="22"/>
        </w:rPr>
        <w:t>em</w:t>
      </w:r>
      <w:r w:rsidR="00913DAF" w:rsidRPr="005D3271">
        <w:rPr>
          <w:rFonts w:eastAsia="Times New Roman" w:cs="Arial"/>
          <w:color w:val="000000" w:themeColor="text1"/>
          <w:sz w:val="22"/>
          <w:szCs w:val="22"/>
        </w:rPr>
        <w:t>e</w:t>
      </w:r>
      <w:r w:rsidR="00CB2821">
        <w:rPr>
          <w:rFonts w:eastAsia="Times New Roman" w:cs="Arial"/>
          <w:color w:val="000000" w:themeColor="text1"/>
          <w:sz w:val="22"/>
          <w:szCs w:val="22"/>
        </w:rPr>
        <w:t>nt</w:t>
      </w:r>
      <w:r w:rsidR="000716E1" w:rsidRPr="005D3271">
        <w:rPr>
          <w:rFonts w:eastAsia="Times New Roman" w:cs="Arial"/>
          <w:color w:val="000000" w:themeColor="text1"/>
          <w:sz w:val="22"/>
          <w:szCs w:val="22"/>
        </w:rPr>
        <w:t xml:space="preserve">, </w:t>
      </w:r>
      <w:r w:rsidR="00CB2821">
        <w:rPr>
          <w:rFonts w:eastAsia="Times New Roman" w:cs="Arial"/>
          <w:color w:val="000000" w:themeColor="text1"/>
          <w:sz w:val="22"/>
          <w:szCs w:val="22"/>
        </w:rPr>
        <w:t>Exchange Agreement</w:t>
      </w:r>
      <w:r w:rsidR="00913DAF" w:rsidRPr="005D3271">
        <w:rPr>
          <w:rFonts w:eastAsia="Times New Roman" w:cs="Arial"/>
          <w:color w:val="000000" w:themeColor="text1"/>
          <w:sz w:val="22"/>
          <w:szCs w:val="22"/>
        </w:rPr>
        <w:t xml:space="preserve">, and </w:t>
      </w:r>
      <w:r w:rsidR="003D378A">
        <w:rPr>
          <w:rFonts w:eastAsia="Times New Roman" w:cs="Arial"/>
          <w:color w:val="000000" w:themeColor="text1"/>
          <w:sz w:val="22"/>
          <w:szCs w:val="22"/>
        </w:rPr>
        <w:t xml:space="preserve">Framework for Cooperation </w:t>
      </w:r>
      <w:r w:rsidR="00CB2821">
        <w:rPr>
          <w:rFonts w:eastAsia="Times New Roman" w:cs="Arial"/>
          <w:color w:val="000000" w:themeColor="text1"/>
          <w:sz w:val="22"/>
          <w:szCs w:val="22"/>
        </w:rPr>
        <w:t>Agreement</w:t>
      </w:r>
      <w:r w:rsidR="00913DAF" w:rsidRPr="005D3271">
        <w:rPr>
          <w:rFonts w:eastAsia="Times New Roman" w:cs="Arial"/>
          <w:color w:val="000000" w:themeColor="text1"/>
          <w:sz w:val="22"/>
          <w:szCs w:val="22"/>
        </w:rPr>
        <w:t xml:space="preserve">.  </w:t>
      </w:r>
      <w:r w:rsidR="00F22BAD">
        <w:rPr>
          <w:rFonts w:eastAsia="Times New Roman" w:cs="Arial"/>
          <w:color w:val="000000" w:themeColor="text1"/>
          <w:sz w:val="22"/>
          <w:szCs w:val="22"/>
        </w:rPr>
        <w:t xml:space="preserve">The former </w:t>
      </w:r>
      <w:r w:rsidR="000716E1" w:rsidRPr="005D3271">
        <w:rPr>
          <w:rFonts w:eastAsia="Times New Roman" w:cs="Arial"/>
          <w:color w:val="000000" w:themeColor="text1"/>
          <w:sz w:val="22"/>
          <w:szCs w:val="22"/>
        </w:rPr>
        <w:t xml:space="preserve">Study Abroad </w:t>
      </w:r>
      <w:r w:rsidR="00F22BAD">
        <w:rPr>
          <w:rFonts w:eastAsia="Times New Roman" w:cs="Arial"/>
          <w:color w:val="000000" w:themeColor="text1"/>
          <w:sz w:val="22"/>
          <w:szCs w:val="22"/>
        </w:rPr>
        <w:t xml:space="preserve">coordinator </w:t>
      </w:r>
      <w:r w:rsidR="000716E1" w:rsidRPr="005D3271">
        <w:rPr>
          <w:rFonts w:eastAsia="Times New Roman" w:cs="Arial"/>
          <w:color w:val="000000" w:themeColor="text1"/>
          <w:sz w:val="22"/>
          <w:szCs w:val="22"/>
        </w:rPr>
        <w:t xml:space="preserve">was assigned </w:t>
      </w:r>
      <w:r w:rsidR="00913DAF" w:rsidRPr="005D3271">
        <w:rPr>
          <w:rFonts w:eastAsia="Times New Roman" w:cs="Arial"/>
          <w:color w:val="000000" w:themeColor="text1"/>
          <w:sz w:val="22"/>
          <w:szCs w:val="22"/>
        </w:rPr>
        <w:t xml:space="preserve">to work on an updated UCA - Mysore University agreement using the approved template. Unfortunately, the contract was not completed.  Jane Ann Williams was at the two-week Baden Wurttemberg Seminar in Germany.  She and the other participants did not have internet connectivity for quite some time. Her last </w:t>
      </w:r>
      <w:r w:rsidR="00F27418" w:rsidRPr="005D3271">
        <w:rPr>
          <w:rFonts w:eastAsia="Times New Roman" w:cs="Arial"/>
          <w:color w:val="000000" w:themeColor="text1"/>
          <w:sz w:val="22"/>
          <w:szCs w:val="22"/>
        </w:rPr>
        <w:t>correspondence regarding the Mysore contract</w:t>
      </w:r>
      <w:r w:rsidR="00913DAF" w:rsidRPr="005D3271">
        <w:rPr>
          <w:rFonts w:eastAsia="Times New Roman" w:cs="Arial"/>
          <w:color w:val="000000" w:themeColor="text1"/>
          <w:sz w:val="22"/>
          <w:szCs w:val="22"/>
        </w:rPr>
        <w:t xml:space="preserve"> was </w:t>
      </w:r>
      <w:r w:rsidR="00F27418" w:rsidRPr="005D3271">
        <w:rPr>
          <w:rFonts w:eastAsia="Times New Roman" w:cs="Arial"/>
          <w:color w:val="000000" w:themeColor="text1"/>
          <w:sz w:val="22"/>
          <w:szCs w:val="22"/>
        </w:rPr>
        <w:t xml:space="preserve">by email </w:t>
      </w:r>
      <w:r w:rsidR="00913DAF" w:rsidRPr="005D3271">
        <w:rPr>
          <w:rFonts w:eastAsia="Times New Roman" w:cs="Arial"/>
          <w:color w:val="000000" w:themeColor="text1"/>
          <w:sz w:val="22"/>
          <w:szCs w:val="22"/>
        </w:rPr>
        <w:t>in May</w:t>
      </w:r>
      <w:r w:rsidR="00F27418" w:rsidRPr="005D3271">
        <w:rPr>
          <w:rFonts w:eastAsia="Times New Roman" w:cs="Arial"/>
          <w:color w:val="000000" w:themeColor="text1"/>
          <w:sz w:val="22"/>
          <w:szCs w:val="22"/>
        </w:rPr>
        <w:t xml:space="preserve">, 2015. </w:t>
      </w:r>
      <w:r w:rsidR="00913DAF" w:rsidRPr="005D3271">
        <w:rPr>
          <w:rFonts w:eastAsia="Times New Roman" w:cs="Arial"/>
          <w:color w:val="000000" w:themeColor="text1"/>
          <w:sz w:val="22"/>
          <w:szCs w:val="22"/>
        </w:rPr>
        <w:t xml:space="preserve"> </w:t>
      </w:r>
      <w:r w:rsidR="00F27418" w:rsidRPr="005D3271">
        <w:rPr>
          <w:rFonts w:eastAsia="Times New Roman" w:cs="Arial"/>
          <w:color w:val="000000" w:themeColor="text1"/>
          <w:sz w:val="22"/>
          <w:szCs w:val="22"/>
        </w:rPr>
        <w:t xml:space="preserve">Had she been aware of the difficulty, she would have personally resolved the issue.  We apologize for the error. We will send a letter of apology to Mysore and follow up on renewing the partnership.    </w:t>
      </w:r>
    </w:p>
    <w:p w14:paraId="75A2DA9D" w14:textId="70E548D7" w:rsidR="008B15DC" w:rsidRPr="005D3271" w:rsidRDefault="008B15DC" w:rsidP="008B15DC">
      <w:pPr>
        <w:shd w:val="clear" w:color="auto" w:fill="FFFFFF"/>
        <w:ind w:left="1800"/>
        <w:rPr>
          <w:rFonts w:cs="Arial"/>
          <w:color w:val="000000" w:themeColor="text1"/>
          <w:sz w:val="22"/>
          <w:szCs w:val="22"/>
        </w:rPr>
      </w:pPr>
      <w:r w:rsidRPr="005D3271">
        <w:rPr>
          <w:rFonts w:eastAsia="Times New Roman" w:cs="Arial"/>
          <w:color w:val="000000" w:themeColor="text1"/>
          <w:sz w:val="22"/>
          <w:szCs w:val="22"/>
        </w:rPr>
        <w:t xml:space="preserve"> </w:t>
      </w:r>
    </w:p>
    <w:p w14:paraId="1C4F6425" w14:textId="77777777" w:rsidR="00BF30CF" w:rsidRPr="005D3271" w:rsidRDefault="00BF30CF" w:rsidP="00BF30CF">
      <w:pPr>
        <w:shd w:val="clear" w:color="auto" w:fill="FFFFFF"/>
        <w:ind w:left="1440"/>
        <w:rPr>
          <w:rFonts w:cs="Arial"/>
          <w:color w:val="000000" w:themeColor="text1"/>
          <w:sz w:val="22"/>
          <w:szCs w:val="22"/>
        </w:rPr>
      </w:pPr>
      <w:r w:rsidRPr="005D3271">
        <w:rPr>
          <w:rFonts w:cs="Times New Roman"/>
          <w:color w:val="000000" w:themeColor="text1"/>
          <w:sz w:val="22"/>
          <w:szCs w:val="22"/>
        </w:rPr>
        <w:t>c.       </w:t>
      </w:r>
      <w:r w:rsidRPr="005D3271">
        <w:rPr>
          <w:rFonts w:cs="Times New Roman"/>
          <w:b/>
          <w:bCs/>
          <w:color w:val="000000" w:themeColor="text1"/>
          <w:sz w:val="22"/>
          <w:szCs w:val="22"/>
        </w:rPr>
        <w:t>Resolution:</w:t>
      </w:r>
      <w:r w:rsidRPr="005D3271">
        <w:rPr>
          <w:rFonts w:cs="Times New Roman"/>
          <w:color w:val="000000" w:themeColor="text1"/>
          <w:sz w:val="22"/>
          <w:szCs w:val="22"/>
        </w:rPr>
        <w:t> IE is on the agenda for September 22</w:t>
      </w:r>
      <w:r w:rsidRPr="005D3271">
        <w:rPr>
          <w:rFonts w:cs="Times New Roman"/>
          <w:color w:val="000000" w:themeColor="text1"/>
          <w:sz w:val="22"/>
          <w:szCs w:val="22"/>
          <w:vertAlign w:val="superscript"/>
        </w:rPr>
        <w:t>nd</w:t>
      </w:r>
      <w:r w:rsidRPr="005D3271">
        <w:rPr>
          <w:rFonts w:cs="Times New Roman"/>
          <w:color w:val="000000" w:themeColor="text1"/>
          <w:sz w:val="22"/>
          <w:szCs w:val="22"/>
        </w:rPr>
        <w:t> to address questions/concerns. Please have all questions/concerns in at least a week out so they can be prepared to address them.</w:t>
      </w:r>
    </w:p>
    <w:sectPr w:rsidR="00BF30CF" w:rsidRPr="005D3271" w:rsidSect="009848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EB27" w14:textId="77777777" w:rsidR="003D378A" w:rsidRDefault="003D378A" w:rsidP="00D57A98">
      <w:r>
        <w:separator/>
      </w:r>
    </w:p>
  </w:endnote>
  <w:endnote w:type="continuationSeparator" w:id="0">
    <w:p w14:paraId="55CBC91E" w14:textId="77777777" w:rsidR="003D378A" w:rsidRDefault="003D378A" w:rsidP="00D5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9D57D" w14:textId="77777777" w:rsidR="003D378A" w:rsidRDefault="003D378A" w:rsidP="00CB1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83F86" w14:textId="77777777" w:rsidR="003D378A" w:rsidRDefault="003D378A" w:rsidP="00D57A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2B95" w14:textId="77777777" w:rsidR="003D378A" w:rsidRDefault="003D378A" w:rsidP="00D57A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48605" w14:textId="77777777" w:rsidR="003D378A" w:rsidRDefault="003D378A" w:rsidP="00D57A98">
      <w:r>
        <w:separator/>
      </w:r>
    </w:p>
  </w:footnote>
  <w:footnote w:type="continuationSeparator" w:id="0">
    <w:p w14:paraId="1A5607DE" w14:textId="77777777" w:rsidR="003D378A" w:rsidRDefault="003D378A" w:rsidP="00D57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4382"/>
    <w:multiLevelType w:val="hybridMultilevel"/>
    <w:tmpl w:val="2FA2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10993"/>
    <w:multiLevelType w:val="hybridMultilevel"/>
    <w:tmpl w:val="B69C370E"/>
    <w:lvl w:ilvl="0" w:tplc="0A84AEA0">
      <w:start w:val="1"/>
      <w:numFmt w:val="lowerLetter"/>
      <w:lvlText w:val="%1."/>
      <w:lvlJc w:val="left"/>
      <w:pPr>
        <w:ind w:left="2565" w:hanging="40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5CF3730"/>
    <w:multiLevelType w:val="hybridMultilevel"/>
    <w:tmpl w:val="E52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46F1A"/>
    <w:multiLevelType w:val="hybridMultilevel"/>
    <w:tmpl w:val="15A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B7FAC"/>
    <w:multiLevelType w:val="hybridMultilevel"/>
    <w:tmpl w:val="F89892D2"/>
    <w:lvl w:ilvl="0" w:tplc="D9760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10F47"/>
    <w:multiLevelType w:val="hybridMultilevel"/>
    <w:tmpl w:val="DB5CF852"/>
    <w:lvl w:ilvl="0" w:tplc="4B0450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22101"/>
    <w:multiLevelType w:val="hybridMultilevel"/>
    <w:tmpl w:val="D2F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CF"/>
    <w:rsid w:val="000716E1"/>
    <w:rsid w:val="000C658B"/>
    <w:rsid w:val="001629CB"/>
    <w:rsid w:val="00186D09"/>
    <w:rsid w:val="001C1810"/>
    <w:rsid w:val="0025514C"/>
    <w:rsid w:val="002E41D4"/>
    <w:rsid w:val="002F36F9"/>
    <w:rsid w:val="0031088D"/>
    <w:rsid w:val="003727E0"/>
    <w:rsid w:val="003D378A"/>
    <w:rsid w:val="004E08DB"/>
    <w:rsid w:val="00503D2D"/>
    <w:rsid w:val="0058532F"/>
    <w:rsid w:val="005D3271"/>
    <w:rsid w:val="00677643"/>
    <w:rsid w:val="00683F6C"/>
    <w:rsid w:val="0072577F"/>
    <w:rsid w:val="007616E5"/>
    <w:rsid w:val="007B71FC"/>
    <w:rsid w:val="007C2386"/>
    <w:rsid w:val="007D71C3"/>
    <w:rsid w:val="00850CA1"/>
    <w:rsid w:val="008630F5"/>
    <w:rsid w:val="008A074C"/>
    <w:rsid w:val="008B15DC"/>
    <w:rsid w:val="00913DAF"/>
    <w:rsid w:val="00941F69"/>
    <w:rsid w:val="00984827"/>
    <w:rsid w:val="00A075C4"/>
    <w:rsid w:val="00A50CCA"/>
    <w:rsid w:val="00A86202"/>
    <w:rsid w:val="00AD5F25"/>
    <w:rsid w:val="00B04530"/>
    <w:rsid w:val="00B5042B"/>
    <w:rsid w:val="00B63A54"/>
    <w:rsid w:val="00BF30CF"/>
    <w:rsid w:val="00C02AFB"/>
    <w:rsid w:val="00C75C8B"/>
    <w:rsid w:val="00CB15C4"/>
    <w:rsid w:val="00CB2821"/>
    <w:rsid w:val="00CE66D5"/>
    <w:rsid w:val="00CF5236"/>
    <w:rsid w:val="00D57A98"/>
    <w:rsid w:val="00D75107"/>
    <w:rsid w:val="00DC173A"/>
    <w:rsid w:val="00E57CC4"/>
    <w:rsid w:val="00E62A39"/>
    <w:rsid w:val="00EA2D68"/>
    <w:rsid w:val="00F22BAD"/>
    <w:rsid w:val="00F27418"/>
    <w:rsid w:val="00F44F36"/>
    <w:rsid w:val="00FE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B5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30CF"/>
  </w:style>
  <w:style w:type="paragraph" w:styleId="NormalWeb">
    <w:name w:val="Normal (Web)"/>
    <w:basedOn w:val="Normal"/>
    <w:uiPriority w:val="99"/>
    <w:unhideWhenUsed/>
    <w:rsid w:val="00BF30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30CF"/>
  </w:style>
  <w:style w:type="paragraph" w:customStyle="1" w:styleId="EMH2">
    <w:name w:val="EM_H2"/>
    <w:basedOn w:val="Normal"/>
    <w:next w:val="Normal"/>
    <w:qFormat/>
    <w:rsid w:val="00D75107"/>
    <w:pPr>
      <w:keepNext/>
      <w:spacing w:before="240" w:after="120" w:line="360" w:lineRule="atLeast"/>
      <w:outlineLvl w:val="1"/>
    </w:pPr>
    <w:rPr>
      <w:rFonts w:eastAsiaTheme="minorHAnsi"/>
      <w:b/>
      <w:caps/>
      <w:sz w:val="22"/>
      <w:szCs w:val="22"/>
    </w:rPr>
  </w:style>
  <w:style w:type="table" w:styleId="TableGrid">
    <w:name w:val="Table Grid"/>
    <w:basedOn w:val="TableNormal"/>
    <w:uiPriority w:val="59"/>
    <w:rsid w:val="00D7510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ategicPlanQuote">
    <w:name w:val="StrategicPlanQuote"/>
    <w:basedOn w:val="Normal"/>
    <w:qFormat/>
    <w:rsid w:val="00D75107"/>
    <w:pPr>
      <w:pBdr>
        <w:top w:val="single" w:sz="4" w:space="1" w:color="auto"/>
        <w:left w:val="single" w:sz="4" w:space="4" w:color="auto"/>
        <w:bottom w:val="single" w:sz="4" w:space="1" w:color="auto"/>
        <w:right w:val="single" w:sz="4" w:space="4" w:color="auto"/>
      </w:pBdr>
      <w:spacing w:after="200" w:line="276" w:lineRule="auto"/>
      <w:ind w:left="432" w:right="432"/>
    </w:pPr>
    <w:rPr>
      <w:rFonts w:eastAsiaTheme="minorHAnsi"/>
      <w:sz w:val="20"/>
      <w:szCs w:val="20"/>
    </w:rPr>
  </w:style>
  <w:style w:type="paragraph" w:styleId="Caption">
    <w:name w:val="caption"/>
    <w:basedOn w:val="Normal"/>
    <w:next w:val="Normal"/>
    <w:uiPriority w:val="35"/>
    <w:unhideWhenUsed/>
    <w:qFormat/>
    <w:rsid w:val="00D75107"/>
    <w:pPr>
      <w:spacing w:after="200"/>
      <w:jc w:val="center"/>
    </w:pPr>
    <w:rPr>
      <w:rFonts w:eastAsiaTheme="minorHAnsi"/>
      <w:b/>
      <w:bCs/>
      <w:color w:val="4F81BD" w:themeColor="accent1"/>
      <w:sz w:val="18"/>
      <w:szCs w:val="18"/>
    </w:rPr>
  </w:style>
  <w:style w:type="paragraph" w:styleId="ListParagraph">
    <w:name w:val="List Paragraph"/>
    <w:basedOn w:val="Normal"/>
    <w:uiPriority w:val="34"/>
    <w:qFormat/>
    <w:rsid w:val="00503D2D"/>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D57A98"/>
    <w:pPr>
      <w:tabs>
        <w:tab w:val="center" w:pos="4320"/>
        <w:tab w:val="right" w:pos="8640"/>
      </w:tabs>
    </w:pPr>
  </w:style>
  <w:style w:type="character" w:customStyle="1" w:styleId="FooterChar">
    <w:name w:val="Footer Char"/>
    <w:basedOn w:val="DefaultParagraphFont"/>
    <w:link w:val="Footer"/>
    <w:uiPriority w:val="99"/>
    <w:rsid w:val="00D57A98"/>
  </w:style>
  <w:style w:type="character" w:styleId="PageNumber">
    <w:name w:val="page number"/>
    <w:basedOn w:val="DefaultParagraphFont"/>
    <w:uiPriority w:val="99"/>
    <w:semiHidden/>
    <w:unhideWhenUsed/>
    <w:rsid w:val="00D57A98"/>
  </w:style>
  <w:style w:type="paragraph" w:styleId="Header">
    <w:name w:val="header"/>
    <w:basedOn w:val="Normal"/>
    <w:link w:val="HeaderChar"/>
    <w:uiPriority w:val="99"/>
    <w:unhideWhenUsed/>
    <w:rsid w:val="00E57CC4"/>
    <w:pPr>
      <w:tabs>
        <w:tab w:val="center" w:pos="4320"/>
        <w:tab w:val="right" w:pos="8640"/>
      </w:tabs>
    </w:pPr>
  </w:style>
  <w:style w:type="character" w:customStyle="1" w:styleId="HeaderChar">
    <w:name w:val="Header Char"/>
    <w:basedOn w:val="DefaultParagraphFont"/>
    <w:link w:val="Header"/>
    <w:uiPriority w:val="99"/>
    <w:rsid w:val="00E57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F30CF"/>
  </w:style>
  <w:style w:type="paragraph" w:styleId="NormalWeb">
    <w:name w:val="Normal (Web)"/>
    <w:basedOn w:val="Normal"/>
    <w:uiPriority w:val="99"/>
    <w:unhideWhenUsed/>
    <w:rsid w:val="00BF30C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30CF"/>
  </w:style>
  <w:style w:type="paragraph" w:customStyle="1" w:styleId="EMH2">
    <w:name w:val="EM_H2"/>
    <w:basedOn w:val="Normal"/>
    <w:next w:val="Normal"/>
    <w:qFormat/>
    <w:rsid w:val="00D75107"/>
    <w:pPr>
      <w:keepNext/>
      <w:spacing w:before="240" w:after="120" w:line="360" w:lineRule="atLeast"/>
      <w:outlineLvl w:val="1"/>
    </w:pPr>
    <w:rPr>
      <w:rFonts w:eastAsiaTheme="minorHAnsi"/>
      <w:b/>
      <w:caps/>
      <w:sz w:val="22"/>
      <w:szCs w:val="22"/>
    </w:rPr>
  </w:style>
  <w:style w:type="table" w:styleId="TableGrid">
    <w:name w:val="Table Grid"/>
    <w:basedOn w:val="TableNormal"/>
    <w:uiPriority w:val="59"/>
    <w:rsid w:val="00D7510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ategicPlanQuote">
    <w:name w:val="StrategicPlanQuote"/>
    <w:basedOn w:val="Normal"/>
    <w:qFormat/>
    <w:rsid w:val="00D75107"/>
    <w:pPr>
      <w:pBdr>
        <w:top w:val="single" w:sz="4" w:space="1" w:color="auto"/>
        <w:left w:val="single" w:sz="4" w:space="4" w:color="auto"/>
        <w:bottom w:val="single" w:sz="4" w:space="1" w:color="auto"/>
        <w:right w:val="single" w:sz="4" w:space="4" w:color="auto"/>
      </w:pBdr>
      <w:spacing w:after="200" w:line="276" w:lineRule="auto"/>
      <w:ind w:left="432" w:right="432"/>
    </w:pPr>
    <w:rPr>
      <w:rFonts w:eastAsiaTheme="minorHAnsi"/>
      <w:sz w:val="20"/>
      <w:szCs w:val="20"/>
    </w:rPr>
  </w:style>
  <w:style w:type="paragraph" w:styleId="Caption">
    <w:name w:val="caption"/>
    <w:basedOn w:val="Normal"/>
    <w:next w:val="Normal"/>
    <w:uiPriority w:val="35"/>
    <w:unhideWhenUsed/>
    <w:qFormat/>
    <w:rsid w:val="00D75107"/>
    <w:pPr>
      <w:spacing w:after="200"/>
      <w:jc w:val="center"/>
    </w:pPr>
    <w:rPr>
      <w:rFonts w:eastAsiaTheme="minorHAnsi"/>
      <w:b/>
      <w:bCs/>
      <w:color w:val="4F81BD" w:themeColor="accent1"/>
      <w:sz w:val="18"/>
      <w:szCs w:val="18"/>
    </w:rPr>
  </w:style>
  <w:style w:type="paragraph" w:styleId="ListParagraph">
    <w:name w:val="List Paragraph"/>
    <w:basedOn w:val="Normal"/>
    <w:uiPriority w:val="34"/>
    <w:qFormat/>
    <w:rsid w:val="00503D2D"/>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D57A98"/>
    <w:pPr>
      <w:tabs>
        <w:tab w:val="center" w:pos="4320"/>
        <w:tab w:val="right" w:pos="8640"/>
      </w:tabs>
    </w:pPr>
  </w:style>
  <w:style w:type="character" w:customStyle="1" w:styleId="FooterChar">
    <w:name w:val="Footer Char"/>
    <w:basedOn w:val="DefaultParagraphFont"/>
    <w:link w:val="Footer"/>
    <w:uiPriority w:val="99"/>
    <w:rsid w:val="00D57A98"/>
  </w:style>
  <w:style w:type="character" w:styleId="PageNumber">
    <w:name w:val="page number"/>
    <w:basedOn w:val="DefaultParagraphFont"/>
    <w:uiPriority w:val="99"/>
    <w:semiHidden/>
    <w:unhideWhenUsed/>
    <w:rsid w:val="00D57A98"/>
  </w:style>
  <w:style w:type="paragraph" w:styleId="Header">
    <w:name w:val="header"/>
    <w:basedOn w:val="Normal"/>
    <w:link w:val="HeaderChar"/>
    <w:uiPriority w:val="99"/>
    <w:unhideWhenUsed/>
    <w:rsid w:val="00E57CC4"/>
    <w:pPr>
      <w:tabs>
        <w:tab w:val="center" w:pos="4320"/>
        <w:tab w:val="right" w:pos="8640"/>
      </w:tabs>
    </w:pPr>
  </w:style>
  <w:style w:type="character" w:customStyle="1" w:styleId="HeaderChar">
    <w:name w:val="Header Char"/>
    <w:basedOn w:val="DefaultParagraphFont"/>
    <w:link w:val="Header"/>
    <w:uiPriority w:val="99"/>
    <w:rsid w:val="00E5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72863">
      <w:bodyDiv w:val="1"/>
      <w:marLeft w:val="0"/>
      <w:marRight w:val="0"/>
      <w:marTop w:val="0"/>
      <w:marBottom w:val="0"/>
      <w:divBdr>
        <w:top w:val="none" w:sz="0" w:space="0" w:color="auto"/>
        <w:left w:val="none" w:sz="0" w:space="0" w:color="auto"/>
        <w:bottom w:val="none" w:sz="0" w:space="0" w:color="auto"/>
        <w:right w:val="none" w:sz="0" w:space="0" w:color="auto"/>
      </w:divBdr>
      <w:divsChild>
        <w:div w:id="1398165103">
          <w:marLeft w:val="0"/>
          <w:marRight w:val="0"/>
          <w:marTop w:val="0"/>
          <w:marBottom w:val="0"/>
          <w:divBdr>
            <w:top w:val="none" w:sz="0" w:space="0" w:color="auto"/>
            <w:left w:val="none" w:sz="0" w:space="0" w:color="auto"/>
            <w:bottom w:val="none" w:sz="0" w:space="0" w:color="auto"/>
            <w:right w:val="none" w:sz="0" w:space="0" w:color="auto"/>
          </w:divBdr>
        </w:div>
        <w:div w:id="262425537">
          <w:marLeft w:val="0"/>
          <w:marRight w:val="0"/>
          <w:marTop w:val="0"/>
          <w:marBottom w:val="0"/>
          <w:divBdr>
            <w:top w:val="none" w:sz="0" w:space="0" w:color="auto"/>
            <w:left w:val="none" w:sz="0" w:space="0" w:color="auto"/>
            <w:bottom w:val="none" w:sz="0" w:space="0" w:color="auto"/>
            <w:right w:val="none" w:sz="0" w:space="0" w:color="auto"/>
          </w:divBdr>
        </w:div>
        <w:div w:id="1109007740">
          <w:marLeft w:val="0"/>
          <w:marRight w:val="0"/>
          <w:marTop w:val="0"/>
          <w:marBottom w:val="0"/>
          <w:divBdr>
            <w:top w:val="none" w:sz="0" w:space="0" w:color="auto"/>
            <w:left w:val="none" w:sz="0" w:space="0" w:color="auto"/>
            <w:bottom w:val="none" w:sz="0" w:space="0" w:color="auto"/>
            <w:right w:val="none" w:sz="0" w:space="0" w:color="auto"/>
          </w:divBdr>
        </w:div>
        <w:div w:id="924996422">
          <w:marLeft w:val="0"/>
          <w:marRight w:val="0"/>
          <w:marTop w:val="0"/>
          <w:marBottom w:val="0"/>
          <w:divBdr>
            <w:top w:val="none" w:sz="0" w:space="0" w:color="auto"/>
            <w:left w:val="none" w:sz="0" w:space="0" w:color="auto"/>
            <w:bottom w:val="none" w:sz="0" w:space="0" w:color="auto"/>
            <w:right w:val="none" w:sz="0" w:space="0" w:color="auto"/>
          </w:divBdr>
        </w:div>
        <w:div w:id="9071124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2928</Words>
  <Characters>16696</Characters>
  <Application>Microsoft Macintosh Word</Application>
  <DocSecurity>0</DocSecurity>
  <Lines>139</Lines>
  <Paragraphs>39</Paragraphs>
  <ScaleCrop>false</ScaleCrop>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9</cp:revision>
  <cp:lastPrinted>2016-09-21T19:51:00Z</cp:lastPrinted>
  <dcterms:created xsi:type="dcterms:W3CDTF">2016-09-22T14:11:00Z</dcterms:created>
  <dcterms:modified xsi:type="dcterms:W3CDTF">2016-09-22T14:31:00Z</dcterms:modified>
</cp:coreProperties>
</file>