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29" w:rsidRDefault="000E11DC">
      <w:pPr>
        <w:pStyle w:val="Title"/>
        <w:rPr>
          <w:sz w:val="18"/>
          <w:szCs w:val="18"/>
        </w:rPr>
      </w:pPr>
      <w:r>
        <w:rPr>
          <w:sz w:val="44"/>
          <w:szCs w:val="44"/>
        </w:rPr>
        <w:t xml:space="preserve">Memo </w:t>
      </w:r>
    </w:p>
    <w:tbl>
      <w:tblPr>
        <w:tblStyle w:val="TableGridLight"/>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Caption w:val="Content table"/>
      </w:tblPr>
      <w:tblGrid>
        <w:gridCol w:w="9361"/>
      </w:tblGrid>
      <w:tr w:rsidR="00F93E54" w:rsidTr="00F93E54">
        <w:trPr>
          <w:trHeight w:val="288"/>
        </w:trPr>
        <w:sdt>
          <w:sdtPr>
            <w:alias w:val="Company"/>
            <w:tag w:val="Company"/>
            <w:id w:val="77885041"/>
            <w:placeholder>
              <w:docPart w:val="374C5D8604F740DB840145EC35E48ED1"/>
            </w:placeholder>
            <w:dataBinding w:prefixMappings="xmlns:ns0='http://schemas.openxmlformats.org/officeDocument/2006/extended-properties'" w:xpath="/ns0:Properties[1]/ns0:Company[1]" w:storeItemID="{6668398D-A668-4E3E-A5EB-62B293D839F1}"/>
            <w:text/>
          </w:sdtPr>
          <w:sdtEndPr/>
          <w:sdtContent>
            <w:tc>
              <w:tcPr>
                <w:tcW w:w="9360" w:type="dxa"/>
                <w:hideMark/>
              </w:tcPr>
              <w:p w:rsidR="00F93E54" w:rsidRDefault="00F93E54">
                <w:pPr>
                  <w:pStyle w:val="Heading1"/>
                  <w:outlineLvl w:val="0"/>
                </w:pPr>
                <w:r>
                  <w:t>UCA</w:t>
                </w:r>
              </w:p>
            </w:tc>
          </w:sdtContent>
        </w:sdt>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Caption w:val="Content table"/>
      </w:tblPr>
      <w:tblGrid>
        <w:gridCol w:w="1104"/>
        <w:gridCol w:w="7536"/>
      </w:tblGrid>
      <w:tr w:rsidR="00595A29">
        <w:trPr>
          <w:trHeight w:val="32"/>
        </w:trPr>
        <w:tc>
          <w:tcPr>
            <w:tcW w:w="1104" w:type="dxa"/>
            <w:tcBorders>
              <w:top w:val="nil"/>
              <w:bottom w:val="nil"/>
            </w:tcBorders>
          </w:tcPr>
          <w:sdt>
            <w:sdtPr>
              <w:rPr>
                <w:sz w:val="20"/>
                <w:szCs w:val="20"/>
              </w:rPr>
              <w:id w:val="-1849470194"/>
              <w:placeholder>
                <w:docPart w:val="88DBD2AB7B384317BAE3CA4FCF954456"/>
              </w:placeholder>
              <w:temporary/>
              <w:showingPlcHdr/>
              <w15:appearance w15:val="hidden"/>
            </w:sdtPr>
            <w:sdtEndPr/>
            <w:sdtContent>
              <w:p w:rsidR="00595A29" w:rsidRPr="00DB6840" w:rsidRDefault="00D77C46">
                <w:pPr>
                  <w:spacing w:after="120" w:line="259" w:lineRule="auto"/>
                  <w:rPr>
                    <w:sz w:val="20"/>
                    <w:szCs w:val="20"/>
                  </w:rPr>
                </w:pPr>
                <w:r w:rsidRPr="00DB6840">
                  <w:rPr>
                    <w:sz w:val="20"/>
                    <w:szCs w:val="20"/>
                  </w:rPr>
                  <w:t>To:</w:t>
                </w:r>
              </w:p>
            </w:sdtContent>
          </w:sdt>
        </w:tc>
        <w:tc>
          <w:tcPr>
            <w:tcW w:w="7536" w:type="dxa"/>
            <w:tcBorders>
              <w:top w:val="nil"/>
              <w:bottom w:val="nil"/>
            </w:tcBorders>
          </w:tcPr>
          <w:p w:rsidR="00915265" w:rsidRDefault="00915265" w:rsidP="006813A6">
            <w:pPr>
              <w:spacing w:after="120" w:line="259" w:lineRule="auto"/>
              <w:rPr>
                <w:sz w:val="20"/>
                <w:szCs w:val="20"/>
              </w:rPr>
            </w:pPr>
            <w:r w:rsidRPr="00DB6840">
              <w:rPr>
                <w:sz w:val="20"/>
                <w:szCs w:val="20"/>
              </w:rPr>
              <w:t>Tammy Rogers</w:t>
            </w:r>
            <w:r w:rsidR="006813A6">
              <w:rPr>
                <w:sz w:val="20"/>
                <w:szCs w:val="20"/>
              </w:rPr>
              <w:t xml:space="preserve">, </w:t>
            </w:r>
            <w:r w:rsidRPr="00DB6840">
              <w:rPr>
                <w:sz w:val="20"/>
                <w:szCs w:val="20"/>
              </w:rPr>
              <w:t>Chair, SBAC</w:t>
            </w:r>
          </w:p>
          <w:p w:rsidR="006813A6" w:rsidRPr="00DB6840" w:rsidRDefault="006813A6" w:rsidP="006813A6">
            <w:pPr>
              <w:spacing w:after="120" w:line="259" w:lineRule="auto"/>
              <w:rPr>
                <w:sz w:val="20"/>
                <w:szCs w:val="20"/>
              </w:rPr>
            </w:pPr>
            <w:r>
              <w:rPr>
                <w:sz w:val="20"/>
                <w:szCs w:val="20"/>
              </w:rPr>
              <w:t>Kaye McKinzie, President, Faculty Senate</w:t>
            </w:r>
            <w:bookmarkStart w:id="0" w:name="_GoBack"/>
            <w:bookmarkEnd w:id="0"/>
          </w:p>
        </w:tc>
      </w:tr>
      <w:tr w:rsidR="00595A29">
        <w:trPr>
          <w:trHeight w:val="37"/>
        </w:trPr>
        <w:tc>
          <w:tcPr>
            <w:tcW w:w="1104" w:type="dxa"/>
            <w:tcBorders>
              <w:top w:val="nil"/>
              <w:bottom w:val="nil"/>
            </w:tcBorders>
          </w:tcPr>
          <w:p w:rsidR="00595A29" w:rsidRPr="00DB6840" w:rsidRDefault="00AF30D7">
            <w:pPr>
              <w:spacing w:after="120" w:line="259" w:lineRule="auto"/>
              <w:rPr>
                <w:sz w:val="20"/>
                <w:szCs w:val="20"/>
              </w:rPr>
            </w:pPr>
            <w:sdt>
              <w:sdtPr>
                <w:rPr>
                  <w:sz w:val="20"/>
                  <w:szCs w:val="20"/>
                </w:rPr>
                <w:id w:val="1202138601"/>
                <w:placeholder>
                  <w:docPart w:val="FACF8135309748D7B0CBE92758943FD3"/>
                </w:placeholder>
                <w:temporary/>
                <w:showingPlcHdr/>
                <w15:appearance w15:val="hidden"/>
              </w:sdtPr>
              <w:sdtEndPr/>
              <w:sdtContent>
                <w:r w:rsidR="00D77C46" w:rsidRPr="00DB6840">
                  <w:rPr>
                    <w:sz w:val="20"/>
                    <w:szCs w:val="20"/>
                  </w:rPr>
                  <w:t xml:space="preserve">From: </w:t>
                </w:r>
              </w:sdtContent>
            </w:sdt>
          </w:p>
        </w:tc>
        <w:tc>
          <w:tcPr>
            <w:tcW w:w="7536" w:type="dxa"/>
            <w:tcBorders>
              <w:top w:val="nil"/>
              <w:bottom w:val="nil"/>
            </w:tcBorders>
          </w:tcPr>
          <w:p w:rsidR="00595A29" w:rsidRPr="00DB6840" w:rsidRDefault="00915265">
            <w:pPr>
              <w:spacing w:after="120" w:line="259" w:lineRule="auto"/>
              <w:rPr>
                <w:sz w:val="20"/>
                <w:szCs w:val="20"/>
              </w:rPr>
            </w:pPr>
            <w:r w:rsidRPr="00DB6840">
              <w:rPr>
                <w:sz w:val="20"/>
                <w:szCs w:val="20"/>
              </w:rPr>
              <w:t>David McCalman</w:t>
            </w:r>
          </w:p>
          <w:p w:rsidR="00915265" w:rsidRPr="00DB6840" w:rsidRDefault="00915265">
            <w:pPr>
              <w:spacing w:after="120" w:line="259" w:lineRule="auto"/>
              <w:rPr>
                <w:sz w:val="20"/>
                <w:szCs w:val="20"/>
              </w:rPr>
            </w:pPr>
            <w:r w:rsidRPr="00DB6840">
              <w:rPr>
                <w:sz w:val="20"/>
                <w:szCs w:val="20"/>
              </w:rPr>
              <w:t>Chair, Faculty Salary Review Committee</w:t>
            </w:r>
          </w:p>
        </w:tc>
      </w:tr>
      <w:tr w:rsidR="00595A29">
        <w:trPr>
          <w:trHeight w:val="37"/>
        </w:trPr>
        <w:tc>
          <w:tcPr>
            <w:tcW w:w="1104" w:type="dxa"/>
            <w:tcBorders>
              <w:top w:val="nil"/>
              <w:bottom w:val="nil"/>
            </w:tcBorders>
          </w:tcPr>
          <w:p w:rsidR="00595A29" w:rsidRPr="00DB6840" w:rsidRDefault="00AF30D7">
            <w:pPr>
              <w:spacing w:after="120" w:line="259" w:lineRule="auto"/>
              <w:rPr>
                <w:sz w:val="20"/>
                <w:szCs w:val="20"/>
              </w:rPr>
            </w:pPr>
            <w:sdt>
              <w:sdtPr>
                <w:rPr>
                  <w:sz w:val="20"/>
                  <w:szCs w:val="20"/>
                </w:rPr>
                <w:id w:val="378521910"/>
                <w:placeholder>
                  <w:docPart w:val="7FB0FA93BD3F40A688FCD0CEDD575199"/>
                </w:placeholder>
                <w:temporary/>
                <w:showingPlcHdr/>
                <w15:appearance w15:val="hidden"/>
              </w:sdtPr>
              <w:sdtEndPr/>
              <w:sdtContent>
                <w:r w:rsidR="00D77C46" w:rsidRPr="00DB6840">
                  <w:rPr>
                    <w:sz w:val="20"/>
                    <w:szCs w:val="20"/>
                  </w:rPr>
                  <w:t xml:space="preserve">CC: </w:t>
                </w:r>
              </w:sdtContent>
            </w:sdt>
          </w:p>
        </w:tc>
        <w:tc>
          <w:tcPr>
            <w:tcW w:w="7536" w:type="dxa"/>
            <w:tcBorders>
              <w:top w:val="nil"/>
              <w:bottom w:val="nil"/>
            </w:tcBorders>
          </w:tcPr>
          <w:p w:rsidR="00595A29" w:rsidRPr="00DB6840" w:rsidRDefault="00240253" w:rsidP="00240253">
            <w:pPr>
              <w:spacing w:after="120" w:line="259" w:lineRule="auto"/>
              <w:rPr>
                <w:sz w:val="20"/>
                <w:szCs w:val="20"/>
              </w:rPr>
            </w:pPr>
            <w:r w:rsidRPr="00DB6840">
              <w:rPr>
                <w:sz w:val="20"/>
                <w:szCs w:val="20"/>
              </w:rPr>
              <w:t xml:space="preserve">SBAC </w:t>
            </w:r>
          </w:p>
        </w:tc>
      </w:tr>
      <w:tr w:rsidR="00595A29">
        <w:trPr>
          <w:trHeight w:val="37"/>
        </w:trPr>
        <w:tc>
          <w:tcPr>
            <w:tcW w:w="1104" w:type="dxa"/>
            <w:tcBorders>
              <w:top w:val="nil"/>
              <w:bottom w:val="nil"/>
            </w:tcBorders>
          </w:tcPr>
          <w:p w:rsidR="00595A29" w:rsidRPr="00DB6840" w:rsidRDefault="00AF30D7">
            <w:pPr>
              <w:spacing w:after="120" w:line="259" w:lineRule="auto"/>
              <w:rPr>
                <w:sz w:val="20"/>
                <w:szCs w:val="20"/>
              </w:rPr>
            </w:pPr>
            <w:sdt>
              <w:sdtPr>
                <w:rPr>
                  <w:sz w:val="20"/>
                  <w:szCs w:val="20"/>
                </w:rPr>
                <w:id w:val="656889604"/>
                <w:placeholder>
                  <w:docPart w:val="DB83726A91CF44E5A5CBDC4C1395C742"/>
                </w:placeholder>
                <w:temporary/>
                <w:showingPlcHdr/>
                <w15:appearance w15:val="hidden"/>
              </w:sdtPr>
              <w:sdtEndPr/>
              <w:sdtContent>
                <w:r w:rsidR="00D77C46" w:rsidRPr="00DB6840">
                  <w:rPr>
                    <w:sz w:val="20"/>
                    <w:szCs w:val="20"/>
                  </w:rPr>
                  <w:t>Date:</w:t>
                </w:r>
              </w:sdtContent>
            </w:sdt>
          </w:p>
        </w:tc>
        <w:tc>
          <w:tcPr>
            <w:tcW w:w="7536" w:type="dxa"/>
            <w:tcBorders>
              <w:top w:val="nil"/>
              <w:bottom w:val="nil"/>
            </w:tcBorders>
          </w:tcPr>
          <w:p w:rsidR="00595A29" w:rsidRPr="00DB6840" w:rsidRDefault="00915265" w:rsidP="00915265">
            <w:pPr>
              <w:spacing w:after="120" w:line="259" w:lineRule="auto"/>
              <w:rPr>
                <w:sz w:val="20"/>
                <w:szCs w:val="20"/>
              </w:rPr>
            </w:pPr>
            <w:r w:rsidRPr="00DB6840">
              <w:rPr>
                <w:sz w:val="20"/>
                <w:szCs w:val="20"/>
              </w:rPr>
              <w:t>March, 2017</w:t>
            </w:r>
          </w:p>
        </w:tc>
      </w:tr>
      <w:tr w:rsidR="00595A29">
        <w:tc>
          <w:tcPr>
            <w:tcW w:w="1104" w:type="dxa"/>
            <w:tcBorders>
              <w:top w:val="nil"/>
              <w:bottom w:val="single" w:sz="4" w:space="0" w:color="A6A6A6" w:themeColor="background1" w:themeShade="A6"/>
            </w:tcBorders>
            <w:tcMar>
              <w:bottom w:w="576" w:type="dxa"/>
            </w:tcMar>
          </w:tcPr>
          <w:p w:rsidR="00595A29" w:rsidRPr="00DB6840" w:rsidRDefault="00AF30D7">
            <w:pPr>
              <w:spacing w:after="120" w:line="259" w:lineRule="auto"/>
              <w:rPr>
                <w:sz w:val="20"/>
                <w:szCs w:val="20"/>
              </w:rPr>
            </w:pPr>
            <w:sdt>
              <w:sdtPr>
                <w:rPr>
                  <w:sz w:val="20"/>
                  <w:szCs w:val="20"/>
                </w:rPr>
                <w:id w:val="-2000876693"/>
                <w:placeholder>
                  <w:docPart w:val="3AF39E80A98043828987104542847391"/>
                </w:placeholder>
                <w:temporary/>
                <w:showingPlcHdr/>
                <w15:appearance w15:val="hidden"/>
              </w:sdtPr>
              <w:sdtEndPr/>
              <w:sdtContent>
                <w:r w:rsidR="00D77C46" w:rsidRPr="00DB6840">
                  <w:rPr>
                    <w:sz w:val="20"/>
                    <w:szCs w:val="20"/>
                  </w:rPr>
                  <w:t>Re:</w:t>
                </w:r>
              </w:sdtContent>
            </w:sdt>
          </w:p>
        </w:tc>
        <w:tc>
          <w:tcPr>
            <w:tcW w:w="7536" w:type="dxa"/>
            <w:tcBorders>
              <w:top w:val="nil"/>
              <w:bottom w:val="single" w:sz="4" w:space="0" w:color="A6A6A6" w:themeColor="background1" w:themeShade="A6"/>
            </w:tcBorders>
            <w:tcMar>
              <w:bottom w:w="576" w:type="dxa"/>
            </w:tcMar>
          </w:tcPr>
          <w:p w:rsidR="00595A29" w:rsidRPr="00DB6840" w:rsidRDefault="00915265" w:rsidP="00915265">
            <w:pPr>
              <w:spacing w:after="120" w:line="259" w:lineRule="auto"/>
              <w:rPr>
                <w:sz w:val="20"/>
                <w:szCs w:val="20"/>
              </w:rPr>
            </w:pPr>
            <w:r w:rsidRPr="00DB6840">
              <w:rPr>
                <w:sz w:val="20"/>
                <w:szCs w:val="20"/>
              </w:rPr>
              <w:t xml:space="preserve">Committee Recommendations for Faculty Salaries 2017/18 and After </w:t>
            </w:r>
          </w:p>
        </w:tc>
      </w:tr>
      <w:tr w:rsidR="00595A29">
        <w:trPr>
          <w:trHeight w:val="288"/>
        </w:trPr>
        <w:tc>
          <w:tcPr>
            <w:tcW w:w="1104" w:type="dxa"/>
            <w:tcBorders>
              <w:top w:val="single" w:sz="4" w:space="0" w:color="A6A6A6" w:themeColor="background1" w:themeShade="A6"/>
            </w:tcBorders>
            <w:tcMar>
              <w:top w:w="144" w:type="dxa"/>
            </w:tcMar>
          </w:tcPr>
          <w:sdt>
            <w:sdtPr>
              <w:rPr>
                <w:sz w:val="20"/>
                <w:szCs w:val="20"/>
              </w:rPr>
              <w:id w:val="-973595482"/>
              <w:placeholder>
                <w:docPart w:val="F1E03FCBCB364B8EA48E01BD76DBB6B8"/>
              </w:placeholder>
              <w:temporary/>
              <w:showingPlcHdr/>
              <w15:appearance w15:val="hidden"/>
            </w:sdtPr>
            <w:sdtEndPr/>
            <w:sdtContent>
              <w:p w:rsidR="00595A29" w:rsidRPr="00DB6840" w:rsidRDefault="00D77C46">
                <w:pPr>
                  <w:spacing w:after="120" w:line="259" w:lineRule="auto"/>
                  <w:rPr>
                    <w:sz w:val="20"/>
                    <w:szCs w:val="20"/>
                  </w:rPr>
                </w:pPr>
                <w:r w:rsidRPr="00DB6840">
                  <w:rPr>
                    <w:sz w:val="20"/>
                    <w:szCs w:val="20"/>
                  </w:rPr>
                  <w:t>Comments:</w:t>
                </w:r>
              </w:p>
            </w:sdtContent>
          </w:sdt>
        </w:tc>
        <w:tc>
          <w:tcPr>
            <w:tcW w:w="7536" w:type="dxa"/>
            <w:tcBorders>
              <w:top w:val="single" w:sz="4" w:space="0" w:color="A6A6A6" w:themeColor="background1" w:themeShade="A6"/>
            </w:tcBorders>
            <w:tcMar>
              <w:top w:w="144" w:type="dxa"/>
            </w:tcMar>
          </w:tcPr>
          <w:p w:rsidR="000308E3" w:rsidRPr="00DB6840" w:rsidRDefault="000308E3" w:rsidP="00240253">
            <w:pPr>
              <w:spacing w:after="120" w:line="259" w:lineRule="auto"/>
              <w:rPr>
                <w:sz w:val="20"/>
                <w:szCs w:val="20"/>
              </w:rPr>
            </w:pPr>
          </w:p>
          <w:p w:rsidR="000308E3" w:rsidRPr="00DB6840" w:rsidRDefault="00240253" w:rsidP="00240253">
            <w:pPr>
              <w:spacing w:after="120" w:line="259" w:lineRule="auto"/>
              <w:rPr>
                <w:sz w:val="20"/>
                <w:szCs w:val="20"/>
              </w:rPr>
            </w:pPr>
            <w:r w:rsidRPr="00DB6840">
              <w:rPr>
                <w:sz w:val="20"/>
                <w:szCs w:val="20"/>
              </w:rPr>
              <w:t>As stated in in our meeting, the Faculty Salary Revie</w:t>
            </w:r>
            <w:r w:rsidR="000308E3" w:rsidRPr="00DB6840">
              <w:rPr>
                <w:sz w:val="20"/>
                <w:szCs w:val="20"/>
              </w:rPr>
              <w:t>w Committee has determined two</w:t>
            </w:r>
            <w:r w:rsidRPr="00DB6840">
              <w:rPr>
                <w:sz w:val="20"/>
                <w:szCs w:val="20"/>
              </w:rPr>
              <w:t xml:space="preserve"> prioritized recommendations </w:t>
            </w:r>
            <w:r w:rsidR="009E5F98" w:rsidRPr="00DB6840">
              <w:rPr>
                <w:sz w:val="20"/>
                <w:szCs w:val="20"/>
              </w:rPr>
              <w:t>to report to</w:t>
            </w:r>
            <w:r w:rsidRPr="00DB6840">
              <w:rPr>
                <w:sz w:val="20"/>
                <w:szCs w:val="20"/>
              </w:rPr>
              <w:t xml:space="preserve"> SBAC. These recommendations are in addition to </w:t>
            </w:r>
            <w:r w:rsidR="007C1C81" w:rsidRPr="00DB6840">
              <w:rPr>
                <w:sz w:val="20"/>
                <w:szCs w:val="20"/>
              </w:rPr>
              <w:t>any</w:t>
            </w:r>
            <w:r w:rsidR="000E11DC" w:rsidRPr="00DB6840">
              <w:rPr>
                <w:sz w:val="20"/>
                <w:szCs w:val="20"/>
              </w:rPr>
              <w:t xml:space="preserve"> C</w:t>
            </w:r>
            <w:r w:rsidR="007C1C81" w:rsidRPr="00DB6840">
              <w:rPr>
                <w:sz w:val="20"/>
                <w:szCs w:val="20"/>
              </w:rPr>
              <w:t xml:space="preserve">ost Of Living Adjustment (COLA) based on a generally accepted metric, such as the CPI. As COLAs are, according to sound ongoing operating business practices, regular and structural additions to compensation packages, the FSRC assumes their normal application in appropriate years. </w:t>
            </w:r>
          </w:p>
          <w:p w:rsidR="007C1C81" w:rsidRPr="00DB6840" w:rsidRDefault="007C1C81" w:rsidP="00240253">
            <w:pPr>
              <w:spacing w:after="120" w:line="259" w:lineRule="auto"/>
              <w:rPr>
                <w:sz w:val="20"/>
                <w:szCs w:val="20"/>
              </w:rPr>
            </w:pPr>
          </w:p>
          <w:p w:rsidR="009E5F98" w:rsidRPr="00DB6840" w:rsidRDefault="009E5F98" w:rsidP="00240253">
            <w:pPr>
              <w:spacing w:after="120" w:line="259" w:lineRule="auto"/>
              <w:rPr>
                <w:sz w:val="20"/>
                <w:szCs w:val="20"/>
              </w:rPr>
            </w:pPr>
            <w:r w:rsidRPr="00DB6840">
              <w:rPr>
                <w:sz w:val="20"/>
                <w:szCs w:val="20"/>
              </w:rPr>
              <w:t>First, the FSRC recommends adjustments to faculty salaries in order to reach median salaries by rank and discipline as reported by CUPA</w:t>
            </w:r>
            <w:r w:rsidR="000308E3" w:rsidRPr="00DB6840">
              <w:rPr>
                <w:sz w:val="20"/>
                <w:szCs w:val="20"/>
              </w:rPr>
              <w:t xml:space="preserve"> (College and University Professional Association)</w:t>
            </w:r>
            <w:r w:rsidRPr="00DB6840">
              <w:rPr>
                <w:sz w:val="20"/>
                <w:szCs w:val="20"/>
              </w:rPr>
              <w:t>. The disparity between</w:t>
            </w:r>
            <w:r w:rsidR="00F72DC4" w:rsidRPr="00DB6840">
              <w:rPr>
                <w:sz w:val="20"/>
                <w:szCs w:val="20"/>
              </w:rPr>
              <w:t xml:space="preserve"> incomes of UCA faculty and </w:t>
            </w:r>
            <w:r w:rsidRPr="00DB6840">
              <w:rPr>
                <w:sz w:val="20"/>
                <w:szCs w:val="20"/>
              </w:rPr>
              <w:t>CUPA has remained</w:t>
            </w:r>
            <w:r w:rsidR="00F72DC4" w:rsidRPr="00DB6840">
              <w:rPr>
                <w:sz w:val="20"/>
                <w:szCs w:val="20"/>
              </w:rPr>
              <w:t xml:space="preserve"> intractable for years. As of the latest reporting, the difference amounted to $2.56 million annually. FSRC recommends the elimination of this di</w:t>
            </w:r>
            <w:r w:rsidR="00176C71">
              <w:rPr>
                <w:sz w:val="20"/>
                <w:szCs w:val="20"/>
              </w:rPr>
              <w:t>fference over a course of three</w:t>
            </w:r>
            <w:r w:rsidR="00252800" w:rsidRPr="00DB6840">
              <w:rPr>
                <w:sz w:val="20"/>
                <w:szCs w:val="20"/>
              </w:rPr>
              <w:t xml:space="preserve"> years by an increase of </w:t>
            </w:r>
            <w:r w:rsidR="000308E3" w:rsidRPr="00DB6840">
              <w:rPr>
                <w:sz w:val="20"/>
                <w:szCs w:val="20"/>
              </w:rPr>
              <w:t xml:space="preserve">approximately </w:t>
            </w:r>
            <w:r w:rsidR="00176C71">
              <w:rPr>
                <w:sz w:val="20"/>
                <w:szCs w:val="20"/>
              </w:rPr>
              <w:t>$853,5</w:t>
            </w:r>
            <w:r w:rsidR="00F72DC4" w:rsidRPr="00DB6840">
              <w:rPr>
                <w:sz w:val="20"/>
                <w:szCs w:val="20"/>
              </w:rPr>
              <w:t xml:space="preserve">00 each year, to be accomplished primarily via </w:t>
            </w:r>
            <w:r w:rsidR="000308E3" w:rsidRPr="00DB6840">
              <w:rPr>
                <w:sz w:val="20"/>
                <w:szCs w:val="20"/>
              </w:rPr>
              <w:t>equity</w:t>
            </w:r>
            <w:r w:rsidR="00F72DC4" w:rsidRPr="00DB6840">
              <w:rPr>
                <w:sz w:val="20"/>
                <w:szCs w:val="20"/>
              </w:rPr>
              <w:t xml:space="preserve"> </w:t>
            </w:r>
            <w:r w:rsidR="000308E3" w:rsidRPr="00DB6840">
              <w:rPr>
                <w:sz w:val="20"/>
                <w:szCs w:val="20"/>
              </w:rPr>
              <w:t xml:space="preserve">pool </w:t>
            </w:r>
            <w:r w:rsidR="00F72DC4" w:rsidRPr="00DB6840">
              <w:rPr>
                <w:sz w:val="20"/>
                <w:szCs w:val="20"/>
              </w:rPr>
              <w:t xml:space="preserve">and </w:t>
            </w:r>
            <w:r w:rsidR="000308E3" w:rsidRPr="00DB6840">
              <w:rPr>
                <w:sz w:val="20"/>
                <w:szCs w:val="20"/>
              </w:rPr>
              <w:t>merit allocation</w:t>
            </w:r>
            <w:r w:rsidR="00F72DC4" w:rsidRPr="00DB6840">
              <w:rPr>
                <w:sz w:val="20"/>
                <w:szCs w:val="20"/>
              </w:rPr>
              <w:t xml:space="preserve">s. </w:t>
            </w:r>
            <w:r w:rsidR="00DB6840">
              <w:rPr>
                <w:sz w:val="20"/>
                <w:szCs w:val="20"/>
              </w:rPr>
              <w:t xml:space="preserve">It is recommended that the Torreyson Library faculty be included in this initiative. </w:t>
            </w:r>
          </w:p>
          <w:p w:rsidR="000308E3" w:rsidRPr="00DB6840" w:rsidRDefault="000308E3" w:rsidP="00240253">
            <w:pPr>
              <w:spacing w:after="120" w:line="259" w:lineRule="auto"/>
              <w:rPr>
                <w:sz w:val="20"/>
                <w:szCs w:val="20"/>
              </w:rPr>
            </w:pPr>
          </w:p>
          <w:p w:rsidR="00F72DC4" w:rsidRPr="00DB6840" w:rsidRDefault="0005098D" w:rsidP="00240253">
            <w:pPr>
              <w:spacing w:after="120" w:line="259" w:lineRule="auto"/>
              <w:rPr>
                <w:sz w:val="20"/>
                <w:szCs w:val="20"/>
              </w:rPr>
            </w:pPr>
            <w:r w:rsidRPr="00DB6840">
              <w:rPr>
                <w:sz w:val="20"/>
                <w:szCs w:val="20"/>
              </w:rPr>
              <w:t xml:space="preserve">Second, the FSRC recommends </w:t>
            </w:r>
            <w:r w:rsidR="00630BC3" w:rsidRPr="00DB6840">
              <w:rPr>
                <w:sz w:val="20"/>
                <w:szCs w:val="20"/>
              </w:rPr>
              <w:t xml:space="preserve">a phased raise for part-time, adjunct and overload course instructors. </w:t>
            </w:r>
            <w:r w:rsidR="00252800" w:rsidRPr="00DB6840">
              <w:rPr>
                <w:sz w:val="20"/>
                <w:szCs w:val="20"/>
              </w:rPr>
              <w:t>The increase would be $2</w:t>
            </w:r>
            <w:r w:rsidR="00176C71">
              <w:rPr>
                <w:sz w:val="20"/>
                <w:szCs w:val="20"/>
              </w:rPr>
              <w:t xml:space="preserve">46 to get to </w:t>
            </w:r>
            <w:r w:rsidR="00252800" w:rsidRPr="00DB6840">
              <w:rPr>
                <w:sz w:val="20"/>
                <w:szCs w:val="20"/>
              </w:rPr>
              <w:t xml:space="preserve">$2900 per 3-credit hour course for the 2017-2018 year, followed by an increase of $200 per course in each of years 2018-2019 and 2019-2020, to reach $3300 per 3-credit hour course. </w:t>
            </w:r>
            <w:r w:rsidR="00176C71">
              <w:rPr>
                <w:sz w:val="20"/>
                <w:szCs w:val="20"/>
              </w:rPr>
              <w:t xml:space="preserve">In any case, the committee recommends that this category be included in any COLA, as it was in the last year for the first time since 2000.  </w:t>
            </w:r>
          </w:p>
          <w:p w:rsidR="009E5F98" w:rsidRPr="00DB6840" w:rsidRDefault="009E5F98" w:rsidP="00240253">
            <w:pPr>
              <w:spacing w:after="120" w:line="259" w:lineRule="auto"/>
              <w:rPr>
                <w:sz w:val="20"/>
                <w:szCs w:val="20"/>
              </w:rPr>
            </w:pPr>
          </w:p>
        </w:tc>
      </w:tr>
    </w:tbl>
    <w:p w:rsidR="00595A29" w:rsidRDefault="00595A29" w:rsidP="009E5F98"/>
    <w:p w:rsidR="009E5F98" w:rsidRDefault="009E5F98" w:rsidP="009E5F98"/>
    <w:sectPr w:rsidR="009E5F98">
      <w:footerReference w:type="default" r:id="rId7"/>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D7" w:rsidRDefault="00AF30D7">
      <w:pPr>
        <w:spacing w:after="0" w:line="240" w:lineRule="auto"/>
      </w:pPr>
      <w:r>
        <w:separator/>
      </w:r>
    </w:p>
  </w:endnote>
  <w:endnote w:type="continuationSeparator" w:id="0">
    <w:p w:rsidR="00AF30D7" w:rsidRDefault="00AF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99169"/>
      <w:docPartObj>
        <w:docPartGallery w:val="Page Numbers (Bottom of Page)"/>
        <w:docPartUnique/>
      </w:docPartObj>
    </w:sdtPr>
    <w:sdtEndPr>
      <w:rPr>
        <w:noProof/>
      </w:rPr>
    </w:sdtEndPr>
    <w:sdtContent>
      <w:p w:rsidR="00595A29" w:rsidRDefault="00D77C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D7" w:rsidRDefault="00AF30D7">
      <w:pPr>
        <w:spacing w:after="0" w:line="240" w:lineRule="auto"/>
      </w:pPr>
      <w:r>
        <w:separator/>
      </w:r>
    </w:p>
  </w:footnote>
  <w:footnote w:type="continuationSeparator" w:id="0">
    <w:p w:rsidR="00AF30D7" w:rsidRDefault="00AF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D4A19"/>
    <w:multiLevelType w:val="hybridMultilevel"/>
    <w:tmpl w:val="C772D59C"/>
    <w:lvl w:ilvl="0" w:tplc="9D2C45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266E5"/>
    <w:multiLevelType w:val="hybridMultilevel"/>
    <w:tmpl w:val="6E88F9B2"/>
    <w:lvl w:ilvl="0" w:tplc="047A08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65"/>
    <w:rsid w:val="000308E3"/>
    <w:rsid w:val="0005098D"/>
    <w:rsid w:val="000E11DC"/>
    <w:rsid w:val="00176C71"/>
    <w:rsid w:val="00240253"/>
    <w:rsid w:val="00252800"/>
    <w:rsid w:val="003A68B3"/>
    <w:rsid w:val="004D7374"/>
    <w:rsid w:val="00595A29"/>
    <w:rsid w:val="005E18FD"/>
    <w:rsid w:val="00630BC3"/>
    <w:rsid w:val="006813A6"/>
    <w:rsid w:val="007C1C81"/>
    <w:rsid w:val="00807E06"/>
    <w:rsid w:val="009151F3"/>
    <w:rsid w:val="00915265"/>
    <w:rsid w:val="009E5F98"/>
    <w:rsid w:val="00AF30D7"/>
    <w:rsid w:val="00D77C46"/>
    <w:rsid w:val="00DB6840"/>
    <w:rsid w:val="00F72DC4"/>
    <w:rsid w:val="00F9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E209"/>
  <w15:chartTrackingRefBased/>
  <w15:docId w15:val="{BDF13D21-87F4-40F3-B73B-BC212E66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9E5F98"/>
    <w:pPr>
      <w:ind w:left="720"/>
      <w:contextualSpacing/>
    </w:pPr>
  </w:style>
  <w:style w:type="paragraph" w:styleId="BalloonText">
    <w:name w:val="Balloon Text"/>
    <w:basedOn w:val="Normal"/>
    <w:link w:val="BalloonTextChar"/>
    <w:uiPriority w:val="99"/>
    <w:semiHidden/>
    <w:unhideWhenUsed/>
    <w:rsid w:val="000308E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308E3"/>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DBD2AB7B384317BAE3CA4FCF954456"/>
        <w:category>
          <w:name w:val="General"/>
          <w:gallery w:val="placeholder"/>
        </w:category>
        <w:types>
          <w:type w:val="bbPlcHdr"/>
        </w:types>
        <w:behaviors>
          <w:behavior w:val="content"/>
        </w:behaviors>
        <w:guid w:val="{D64BB436-8922-400A-8731-BA08EF482C05}"/>
      </w:docPartPr>
      <w:docPartBody>
        <w:p w:rsidR="00957DF4" w:rsidRDefault="00C51426">
          <w:pPr>
            <w:pStyle w:val="88DBD2AB7B384317BAE3CA4FCF954456"/>
          </w:pPr>
          <w:r>
            <w:t>To:</w:t>
          </w:r>
        </w:p>
      </w:docPartBody>
    </w:docPart>
    <w:docPart>
      <w:docPartPr>
        <w:name w:val="FACF8135309748D7B0CBE92758943FD3"/>
        <w:category>
          <w:name w:val="General"/>
          <w:gallery w:val="placeholder"/>
        </w:category>
        <w:types>
          <w:type w:val="bbPlcHdr"/>
        </w:types>
        <w:behaviors>
          <w:behavior w:val="content"/>
        </w:behaviors>
        <w:guid w:val="{93E66F38-2663-4035-AE4C-FADBAC3B4D90}"/>
      </w:docPartPr>
      <w:docPartBody>
        <w:p w:rsidR="00957DF4" w:rsidRDefault="00C51426">
          <w:pPr>
            <w:pStyle w:val="FACF8135309748D7B0CBE92758943FD3"/>
          </w:pPr>
          <w:r>
            <w:t xml:space="preserve">From: </w:t>
          </w:r>
        </w:p>
      </w:docPartBody>
    </w:docPart>
    <w:docPart>
      <w:docPartPr>
        <w:name w:val="7FB0FA93BD3F40A688FCD0CEDD575199"/>
        <w:category>
          <w:name w:val="General"/>
          <w:gallery w:val="placeholder"/>
        </w:category>
        <w:types>
          <w:type w:val="bbPlcHdr"/>
        </w:types>
        <w:behaviors>
          <w:behavior w:val="content"/>
        </w:behaviors>
        <w:guid w:val="{7E262439-999B-4BBF-868C-0F88CBED0DE5}"/>
      </w:docPartPr>
      <w:docPartBody>
        <w:p w:rsidR="00957DF4" w:rsidRDefault="00C51426">
          <w:pPr>
            <w:pStyle w:val="7FB0FA93BD3F40A688FCD0CEDD575199"/>
          </w:pPr>
          <w:r>
            <w:t xml:space="preserve">CC: </w:t>
          </w:r>
        </w:p>
      </w:docPartBody>
    </w:docPart>
    <w:docPart>
      <w:docPartPr>
        <w:name w:val="DB83726A91CF44E5A5CBDC4C1395C742"/>
        <w:category>
          <w:name w:val="General"/>
          <w:gallery w:val="placeholder"/>
        </w:category>
        <w:types>
          <w:type w:val="bbPlcHdr"/>
        </w:types>
        <w:behaviors>
          <w:behavior w:val="content"/>
        </w:behaviors>
        <w:guid w:val="{1BB2C990-0802-4C7F-9B0D-515DA915B742}"/>
      </w:docPartPr>
      <w:docPartBody>
        <w:p w:rsidR="00957DF4" w:rsidRDefault="00C51426">
          <w:pPr>
            <w:pStyle w:val="DB83726A91CF44E5A5CBDC4C1395C742"/>
          </w:pPr>
          <w:r>
            <w:t>Date:</w:t>
          </w:r>
        </w:p>
      </w:docPartBody>
    </w:docPart>
    <w:docPart>
      <w:docPartPr>
        <w:name w:val="3AF39E80A98043828987104542847391"/>
        <w:category>
          <w:name w:val="General"/>
          <w:gallery w:val="placeholder"/>
        </w:category>
        <w:types>
          <w:type w:val="bbPlcHdr"/>
        </w:types>
        <w:behaviors>
          <w:behavior w:val="content"/>
        </w:behaviors>
        <w:guid w:val="{2CFD556B-8CEF-4290-A2A5-4221DA877D0F}"/>
      </w:docPartPr>
      <w:docPartBody>
        <w:p w:rsidR="00957DF4" w:rsidRDefault="00C51426">
          <w:pPr>
            <w:pStyle w:val="3AF39E80A98043828987104542847391"/>
          </w:pPr>
          <w:r>
            <w:t>Re:</w:t>
          </w:r>
        </w:p>
      </w:docPartBody>
    </w:docPart>
    <w:docPart>
      <w:docPartPr>
        <w:name w:val="F1E03FCBCB364B8EA48E01BD76DBB6B8"/>
        <w:category>
          <w:name w:val="General"/>
          <w:gallery w:val="placeholder"/>
        </w:category>
        <w:types>
          <w:type w:val="bbPlcHdr"/>
        </w:types>
        <w:behaviors>
          <w:behavior w:val="content"/>
        </w:behaviors>
        <w:guid w:val="{3B612165-C4BA-48C0-8399-D998C5F41B51}"/>
      </w:docPartPr>
      <w:docPartBody>
        <w:p w:rsidR="00957DF4" w:rsidRDefault="00C51426">
          <w:pPr>
            <w:pStyle w:val="F1E03FCBCB364B8EA48E01BD76DBB6B8"/>
          </w:pPr>
          <w:r>
            <w:t>Comments:</w:t>
          </w:r>
        </w:p>
      </w:docPartBody>
    </w:docPart>
    <w:docPart>
      <w:docPartPr>
        <w:name w:val="374C5D8604F740DB840145EC35E48ED1"/>
        <w:category>
          <w:name w:val="General"/>
          <w:gallery w:val="placeholder"/>
        </w:category>
        <w:types>
          <w:type w:val="bbPlcHdr"/>
        </w:types>
        <w:behaviors>
          <w:behavior w:val="content"/>
        </w:behaviors>
        <w:guid w:val="{78ED9CD5-676B-421B-95D8-88AE6A16F628}"/>
      </w:docPartPr>
      <w:docPartBody>
        <w:p w:rsidR="00A611E4" w:rsidRDefault="00A67BDD" w:rsidP="00A67BDD">
          <w:pPr>
            <w:pStyle w:val="374C5D8604F740DB840145EC35E48ED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26"/>
    <w:rsid w:val="0074000C"/>
    <w:rsid w:val="00957DF4"/>
    <w:rsid w:val="00A611E4"/>
    <w:rsid w:val="00A67BDD"/>
    <w:rsid w:val="00C5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68A124A0E46D0917A4187622A3281">
    <w:name w:val="34668A124A0E46D0917A4187622A3281"/>
  </w:style>
  <w:style w:type="paragraph" w:customStyle="1" w:styleId="DEEF60CF55344B2AA94AD1C11847B616">
    <w:name w:val="DEEF60CF55344B2AA94AD1C11847B616"/>
  </w:style>
  <w:style w:type="paragraph" w:customStyle="1" w:styleId="88DBD2AB7B384317BAE3CA4FCF954456">
    <w:name w:val="88DBD2AB7B384317BAE3CA4FCF954456"/>
  </w:style>
  <w:style w:type="paragraph" w:customStyle="1" w:styleId="D4C720E8002C430199DA9D135CA6993D">
    <w:name w:val="D4C720E8002C430199DA9D135CA6993D"/>
  </w:style>
  <w:style w:type="paragraph" w:customStyle="1" w:styleId="FACF8135309748D7B0CBE92758943FD3">
    <w:name w:val="FACF8135309748D7B0CBE92758943FD3"/>
  </w:style>
  <w:style w:type="paragraph" w:customStyle="1" w:styleId="0A397EE13B93437B86DFCFB2FF54840A">
    <w:name w:val="0A397EE13B93437B86DFCFB2FF54840A"/>
  </w:style>
  <w:style w:type="paragraph" w:customStyle="1" w:styleId="7FB0FA93BD3F40A688FCD0CEDD575199">
    <w:name w:val="7FB0FA93BD3F40A688FCD0CEDD575199"/>
  </w:style>
  <w:style w:type="paragraph" w:customStyle="1" w:styleId="2CEF5580E78943D5BC428F233FE38F85">
    <w:name w:val="2CEF5580E78943D5BC428F233FE38F85"/>
  </w:style>
  <w:style w:type="paragraph" w:customStyle="1" w:styleId="DB83726A91CF44E5A5CBDC4C1395C742">
    <w:name w:val="DB83726A91CF44E5A5CBDC4C1395C742"/>
  </w:style>
  <w:style w:type="paragraph" w:customStyle="1" w:styleId="5919AEFEE4AD44DB8654C7D67C422559">
    <w:name w:val="5919AEFEE4AD44DB8654C7D67C422559"/>
  </w:style>
  <w:style w:type="paragraph" w:customStyle="1" w:styleId="3AF39E80A98043828987104542847391">
    <w:name w:val="3AF39E80A98043828987104542847391"/>
  </w:style>
  <w:style w:type="paragraph" w:customStyle="1" w:styleId="83DF3F6D10CA4079B5040EE9B0BFF831">
    <w:name w:val="83DF3F6D10CA4079B5040EE9B0BFF831"/>
  </w:style>
  <w:style w:type="paragraph" w:customStyle="1" w:styleId="F1E03FCBCB364B8EA48E01BD76DBB6B8">
    <w:name w:val="F1E03FCBCB364B8EA48E01BD76DBB6B8"/>
  </w:style>
  <w:style w:type="paragraph" w:customStyle="1" w:styleId="035407B626DC4A68AD18AD45086CCFF5">
    <w:name w:val="035407B626DC4A68AD18AD45086CCFF5"/>
  </w:style>
  <w:style w:type="paragraph" w:customStyle="1" w:styleId="374C5D8604F740DB840145EC35E48ED1">
    <w:name w:val="374C5D8604F740DB840145EC35E48ED1"/>
    <w:rsid w:val="00A67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(simple design).dotx</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Kaye McKinzie</cp:lastModifiedBy>
  <cp:revision>2</cp:revision>
  <cp:lastPrinted>2017-03-24T19:44:00Z</cp:lastPrinted>
  <dcterms:created xsi:type="dcterms:W3CDTF">2017-03-30T21:18:00Z</dcterms:created>
  <dcterms:modified xsi:type="dcterms:W3CDTF">2017-03-30T21:18:00Z</dcterms:modified>
</cp:coreProperties>
</file>