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345FF" w14:textId="78C8F889" w:rsidR="0047308F" w:rsidRPr="001302B8" w:rsidRDefault="0047308F" w:rsidP="0047308F">
      <w:pPr>
        <w:pStyle w:val="Heading2"/>
        <w:rPr>
          <w:sz w:val="22"/>
          <w:szCs w:val="22"/>
        </w:rPr>
      </w:pPr>
      <w:bookmarkStart w:id="0" w:name="_GoBack"/>
      <w:bookmarkEnd w:id="0"/>
      <w:r w:rsidRPr="001302B8">
        <w:rPr>
          <w:sz w:val="22"/>
          <w:szCs w:val="22"/>
        </w:rPr>
        <w:t>ENGLISH 4340/5340 CHAUCER</w:t>
      </w:r>
    </w:p>
    <w:p w14:paraId="36212C6B" w14:textId="77777777" w:rsidR="0047308F" w:rsidRPr="001302B8" w:rsidRDefault="0047308F" w:rsidP="0047308F">
      <w:pPr>
        <w:jc w:val="center"/>
        <w:rPr>
          <w:b/>
          <w:sz w:val="22"/>
          <w:szCs w:val="22"/>
        </w:rPr>
      </w:pPr>
    </w:p>
    <w:p w14:paraId="31B1C41D" w14:textId="42E4177A" w:rsidR="0047308F" w:rsidRPr="001302B8" w:rsidRDefault="0056031B" w:rsidP="0047308F">
      <w:pPr>
        <w:jc w:val="center"/>
        <w:rPr>
          <w:noProof/>
          <w:sz w:val="22"/>
          <w:szCs w:val="22"/>
        </w:rPr>
      </w:pPr>
      <w:r w:rsidRPr="001302B8">
        <w:rPr>
          <w:noProof/>
          <w:sz w:val="22"/>
          <w:szCs w:val="22"/>
        </w:rPr>
        <w:drawing>
          <wp:inline distT="0" distB="0" distL="0" distR="0" wp14:anchorId="4365834E" wp14:editId="142D6608">
            <wp:extent cx="1051560" cy="1078992"/>
            <wp:effectExtent l="0" t="0" r="0" b="6985"/>
            <wp:docPr id="5125" name="Picture 5" descr="geoffrey-chaucer-siz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E37108-1294-4A1F-8BEC-C99F1A5288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descr="geoffrey-chaucer-sized">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E37108-1294-4A1F-8BEC-C99F1A52885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0" cy="1078992"/>
                    </a:xfrm>
                    <a:prstGeom prst="rect">
                      <a:avLst/>
                    </a:prstGeom>
                    <a:noFill/>
                    <a:extLst/>
                  </pic:spPr>
                </pic:pic>
              </a:graphicData>
            </a:graphic>
          </wp:inline>
        </w:drawing>
      </w:r>
    </w:p>
    <w:p w14:paraId="0BBD4BB4" w14:textId="77777777" w:rsidR="0047308F" w:rsidRPr="001302B8" w:rsidRDefault="0047308F" w:rsidP="0047308F">
      <w:pPr>
        <w:jc w:val="center"/>
        <w:rPr>
          <w:b/>
          <w:sz w:val="22"/>
          <w:szCs w:val="22"/>
        </w:rPr>
      </w:pPr>
    </w:p>
    <w:p w14:paraId="49D38D2C" w14:textId="77777777" w:rsidR="0047308F" w:rsidRPr="001302B8" w:rsidRDefault="0047308F" w:rsidP="0047308F">
      <w:pPr>
        <w:jc w:val="center"/>
        <w:rPr>
          <w:b/>
          <w:sz w:val="22"/>
          <w:szCs w:val="22"/>
        </w:rPr>
      </w:pPr>
      <w:r w:rsidRPr="001302B8">
        <w:rPr>
          <w:b/>
          <w:sz w:val="22"/>
          <w:szCs w:val="22"/>
        </w:rPr>
        <w:t>POLICIES AND PROCEDURES</w:t>
      </w:r>
    </w:p>
    <w:p w14:paraId="53DBB35D" w14:textId="70BE9248" w:rsidR="0047308F" w:rsidRPr="001302B8" w:rsidRDefault="006E681E" w:rsidP="0047308F">
      <w:pPr>
        <w:jc w:val="center"/>
        <w:rPr>
          <w:b/>
          <w:sz w:val="22"/>
          <w:szCs w:val="22"/>
        </w:rPr>
      </w:pPr>
      <w:r w:rsidRPr="001302B8">
        <w:rPr>
          <w:b/>
          <w:sz w:val="22"/>
          <w:szCs w:val="22"/>
        </w:rPr>
        <w:t>FALL</w:t>
      </w:r>
      <w:r w:rsidR="0047308F" w:rsidRPr="001302B8">
        <w:rPr>
          <w:b/>
          <w:sz w:val="22"/>
          <w:szCs w:val="22"/>
        </w:rPr>
        <w:t xml:space="preserve"> 2018</w:t>
      </w:r>
    </w:p>
    <w:p w14:paraId="2E7CE395" w14:textId="77777777" w:rsidR="0047308F" w:rsidRPr="001302B8" w:rsidRDefault="0047308F" w:rsidP="0047308F">
      <w:pPr>
        <w:rPr>
          <w:sz w:val="22"/>
          <w:szCs w:val="22"/>
        </w:rPr>
      </w:pPr>
    </w:p>
    <w:p w14:paraId="08339B15" w14:textId="61C4511F" w:rsidR="0047308F" w:rsidRPr="001302B8" w:rsidRDefault="0047308F" w:rsidP="0047308F">
      <w:pPr>
        <w:rPr>
          <w:sz w:val="22"/>
          <w:szCs w:val="22"/>
        </w:rPr>
      </w:pPr>
      <w:r w:rsidRPr="001302B8">
        <w:rPr>
          <w:b/>
          <w:sz w:val="22"/>
          <w:szCs w:val="22"/>
        </w:rPr>
        <w:t>Instructor</w:t>
      </w:r>
      <w:r w:rsidRPr="001302B8">
        <w:rPr>
          <w:sz w:val="22"/>
          <w:szCs w:val="22"/>
        </w:rPr>
        <w:t xml:space="preserve">: Dr. Dwayne C. Coleman  </w:t>
      </w:r>
      <w:r w:rsidRPr="001302B8">
        <w:rPr>
          <w:sz w:val="22"/>
          <w:szCs w:val="22"/>
        </w:rPr>
        <w:tab/>
      </w:r>
      <w:r w:rsidRPr="001302B8">
        <w:rPr>
          <w:sz w:val="22"/>
          <w:szCs w:val="22"/>
        </w:rPr>
        <w:tab/>
      </w:r>
      <w:r w:rsidRPr="001302B8">
        <w:rPr>
          <w:sz w:val="22"/>
          <w:szCs w:val="22"/>
        </w:rPr>
        <w:tab/>
      </w:r>
      <w:r w:rsidRPr="001302B8">
        <w:rPr>
          <w:sz w:val="22"/>
          <w:szCs w:val="22"/>
        </w:rPr>
        <w:tab/>
      </w:r>
      <w:r w:rsidRPr="001302B8">
        <w:rPr>
          <w:sz w:val="22"/>
          <w:szCs w:val="22"/>
        </w:rPr>
        <w:tab/>
      </w:r>
      <w:r w:rsidRPr="001302B8">
        <w:rPr>
          <w:b/>
          <w:sz w:val="22"/>
          <w:szCs w:val="22"/>
        </w:rPr>
        <w:t>CRN</w:t>
      </w:r>
      <w:r w:rsidRPr="001302B8">
        <w:rPr>
          <w:sz w:val="22"/>
          <w:szCs w:val="22"/>
        </w:rPr>
        <w:t xml:space="preserve">: </w:t>
      </w:r>
      <w:r w:rsidR="00610F55" w:rsidRPr="001302B8">
        <w:rPr>
          <w:sz w:val="22"/>
          <w:szCs w:val="22"/>
        </w:rPr>
        <w:t>22628/22629</w:t>
      </w:r>
    </w:p>
    <w:p w14:paraId="3ED120D6" w14:textId="41257305" w:rsidR="0047308F" w:rsidRPr="001302B8" w:rsidRDefault="0047308F" w:rsidP="0047308F">
      <w:pPr>
        <w:rPr>
          <w:sz w:val="22"/>
          <w:szCs w:val="22"/>
        </w:rPr>
      </w:pPr>
      <w:r w:rsidRPr="001302B8">
        <w:rPr>
          <w:b/>
          <w:sz w:val="22"/>
          <w:szCs w:val="22"/>
        </w:rPr>
        <w:t>Office</w:t>
      </w:r>
      <w:r w:rsidRPr="001302B8">
        <w:rPr>
          <w:sz w:val="22"/>
          <w:szCs w:val="22"/>
        </w:rPr>
        <w:t xml:space="preserve">: Irby 317A </w:t>
      </w:r>
      <w:r w:rsidRPr="001302B8">
        <w:rPr>
          <w:sz w:val="22"/>
          <w:szCs w:val="22"/>
        </w:rPr>
        <w:tab/>
      </w:r>
      <w:r w:rsidRPr="001302B8">
        <w:rPr>
          <w:sz w:val="22"/>
          <w:szCs w:val="22"/>
        </w:rPr>
        <w:tab/>
      </w:r>
      <w:r w:rsidRPr="001302B8">
        <w:rPr>
          <w:sz w:val="22"/>
          <w:szCs w:val="22"/>
        </w:rPr>
        <w:tab/>
      </w:r>
      <w:r w:rsidRPr="001302B8">
        <w:rPr>
          <w:sz w:val="22"/>
          <w:szCs w:val="22"/>
        </w:rPr>
        <w:tab/>
      </w:r>
      <w:r w:rsidRPr="001302B8">
        <w:rPr>
          <w:sz w:val="22"/>
          <w:szCs w:val="22"/>
        </w:rPr>
        <w:tab/>
      </w:r>
      <w:r w:rsidRPr="001302B8">
        <w:rPr>
          <w:sz w:val="22"/>
          <w:szCs w:val="22"/>
        </w:rPr>
        <w:tab/>
      </w:r>
      <w:r w:rsidRPr="001302B8">
        <w:rPr>
          <w:sz w:val="22"/>
          <w:szCs w:val="22"/>
        </w:rPr>
        <w:tab/>
      </w:r>
      <w:r w:rsidRPr="001302B8">
        <w:rPr>
          <w:b/>
          <w:sz w:val="22"/>
          <w:szCs w:val="22"/>
        </w:rPr>
        <w:t>Time</w:t>
      </w:r>
      <w:r w:rsidRPr="001302B8">
        <w:rPr>
          <w:sz w:val="22"/>
          <w:szCs w:val="22"/>
        </w:rPr>
        <w:t>: T/Th</w:t>
      </w:r>
      <w:r w:rsidR="00610F55" w:rsidRPr="001302B8">
        <w:rPr>
          <w:sz w:val="22"/>
          <w:szCs w:val="22"/>
        </w:rPr>
        <w:t xml:space="preserve"> 10</w:t>
      </w:r>
      <w:r w:rsidRPr="001302B8">
        <w:rPr>
          <w:sz w:val="22"/>
          <w:szCs w:val="22"/>
        </w:rPr>
        <w:t>:</w:t>
      </w:r>
      <w:r w:rsidR="00610F55" w:rsidRPr="001302B8">
        <w:rPr>
          <w:sz w:val="22"/>
          <w:szCs w:val="22"/>
        </w:rPr>
        <w:t>5</w:t>
      </w:r>
      <w:r w:rsidRPr="001302B8">
        <w:rPr>
          <w:sz w:val="22"/>
          <w:szCs w:val="22"/>
        </w:rPr>
        <w:t>0</w:t>
      </w:r>
      <w:r w:rsidR="00DF1B53" w:rsidRPr="001302B8">
        <w:rPr>
          <w:sz w:val="22"/>
          <w:szCs w:val="22"/>
        </w:rPr>
        <w:t>a</w:t>
      </w:r>
      <w:r w:rsidRPr="001302B8">
        <w:rPr>
          <w:sz w:val="22"/>
          <w:szCs w:val="22"/>
        </w:rPr>
        <w:t>m-</w:t>
      </w:r>
      <w:r w:rsidR="00610F55" w:rsidRPr="001302B8">
        <w:rPr>
          <w:sz w:val="22"/>
          <w:szCs w:val="22"/>
        </w:rPr>
        <w:t>12</w:t>
      </w:r>
      <w:r w:rsidRPr="001302B8">
        <w:rPr>
          <w:sz w:val="22"/>
          <w:szCs w:val="22"/>
        </w:rPr>
        <w:t>:</w:t>
      </w:r>
      <w:r w:rsidR="00610F55" w:rsidRPr="001302B8">
        <w:rPr>
          <w:sz w:val="22"/>
          <w:szCs w:val="22"/>
        </w:rPr>
        <w:t>0</w:t>
      </w:r>
      <w:r w:rsidRPr="001302B8">
        <w:rPr>
          <w:sz w:val="22"/>
          <w:szCs w:val="22"/>
        </w:rPr>
        <w:t>5pm</w:t>
      </w:r>
    </w:p>
    <w:p w14:paraId="77E59206" w14:textId="6238F001" w:rsidR="0047308F" w:rsidRPr="001302B8" w:rsidRDefault="0047308F" w:rsidP="0047308F">
      <w:pPr>
        <w:rPr>
          <w:sz w:val="22"/>
          <w:szCs w:val="22"/>
        </w:rPr>
      </w:pPr>
      <w:r w:rsidRPr="001302B8">
        <w:rPr>
          <w:b/>
          <w:sz w:val="22"/>
          <w:szCs w:val="22"/>
        </w:rPr>
        <w:t>Office Hours</w:t>
      </w:r>
      <w:r w:rsidRPr="001302B8">
        <w:rPr>
          <w:sz w:val="22"/>
          <w:szCs w:val="22"/>
        </w:rPr>
        <w:t>:</w:t>
      </w:r>
      <w:r w:rsidR="000C689F" w:rsidRPr="001302B8">
        <w:rPr>
          <w:sz w:val="22"/>
          <w:szCs w:val="22"/>
        </w:rPr>
        <w:t xml:space="preserve"> MWF 1:30pm-3:30pm; T/Th</w:t>
      </w:r>
      <w:r w:rsidR="0056031B" w:rsidRPr="001302B8">
        <w:rPr>
          <w:sz w:val="22"/>
          <w:szCs w:val="22"/>
        </w:rPr>
        <w:t xml:space="preserve"> 9:00am-10:00am</w:t>
      </w:r>
      <w:r w:rsidR="000C689F" w:rsidRPr="001302B8">
        <w:rPr>
          <w:sz w:val="22"/>
          <w:szCs w:val="22"/>
        </w:rPr>
        <w:t xml:space="preserve"> </w:t>
      </w:r>
      <w:r w:rsidRPr="001302B8">
        <w:rPr>
          <w:sz w:val="22"/>
          <w:szCs w:val="22"/>
        </w:rPr>
        <w:tab/>
      </w:r>
      <w:r w:rsidRPr="001302B8">
        <w:rPr>
          <w:sz w:val="22"/>
          <w:szCs w:val="22"/>
        </w:rPr>
        <w:tab/>
      </w:r>
      <w:r w:rsidRPr="001302B8">
        <w:rPr>
          <w:b/>
          <w:sz w:val="22"/>
          <w:szCs w:val="22"/>
        </w:rPr>
        <w:t>Place</w:t>
      </w:r>
      <w:r w:rsidRPr="001302B8">
        <w:rPr>
          <w:sz w:val="22"/>
          <w:szCs w:val="22"/>
        </w:rPr>
        <w:t>: Irby 304</w:t>
      </w:r>
    </w:p>
    <w:p w14:paraId="3D1FD9AE" w14:textId="77777777" w:rsidR="0047308F" w:rsidRPr="001302B8" w:rsidRDefault="0047308F" w:rsidP="0047308F">
      <w:pPr>
        <w:rPr>
          <w:sz w:val="22"/>
          <w:szCs w:val="22"/>
        </w:rPr>
      </w:pPr>
      <w:r w:rsidRPr="001302B8">
        <w:rPr>
          <w:sz w:val="22"/>
          <w:szCs w:val="22"/>
        </w:rPr>
        <w:tab/>
      </w:r>
      <w:r w:rsidRPr="001302B8">
        <w:rPr>
          <w:sz w:val="22"/>
          <w:szCs w:val="22"/>
        </w:rPr>
        <w:tab/>
        <w:t>(or by appointment)</w:t>
      </w:r>
    </w:p>
    <w:p w14:paraId="09EEB876" w14:textId="77777777" w:rsidR="0047308F" w:rsidRPr="001302B8" w:rsidRDefault="0047308F" w:rsidP="0047308F">
      <w:pPr>
        <w:rPr>
          <w:sz w:val="22"/>
          <w:szCs w:val="22"/>
        </w:rPr>
      </w:pPr>
      <w:r w:rsidRPr="001302B8">
        <w:rPr>
          <w:b/>
          <w:sz w:val="22"/>
          <w:szCs w:val="22"/>
        </w:rPr>
        <w:t>Phone</w:t>
      </w:r>
      <w:r w:rsidRPr="001302B8">
        <w:rPr>
          <w:sz w:val="22"/>
          <w:szCs w:val="22"/>
        </w:rPr>
        <w:t xml:space="preserve">: </w:t>
      </w:r>
      <w:r w:rsidRPr="001302B8">
        <w:rPr>
          <w:sz w:val="22"/>
          <w:szCs w:val="22"/>
        </w:rPr>
        <w:tab/>
        <w:t>450-3488 (office)</w:t>
      </w:r>
    </w:p>
    <w:p w14:paraId="26274EF3" w14:textId="77777777" w:rsidR="0047308F" w:rsidRPr="001302B8" w:rsidRDefault="0047308F" w:rsidP="0047308F">
      <w:pPr>
        <w:rPr>
          <w:sz w:val="22"/>
          <w:szCs w:val="22"/>
        </w:rPr>
      </w:pPr>
      <w:r w:rsidRPr="001302B8">
        <w:rPr>
          <w:b/>
          <w:sz w:val="22"/>
          <w:szCs w:val="22"/>
        </w:rPr>
        <w:t>E-mail</w:t>
      </w:r>
      <w:r w:rsidRPr="001302B8">
        <w:rPr>
          <w:sz w:val="22"/>
          <w:szCs w:val="22"/>
        </w:rPr>
        <w:t>:</w:t>
      </w:r>
      <w:r w:rsidRPr="001302B8">
        <w:rPr>
          <w:sz w:val="22"/>
          <w:szCs w:val="22"/>
        </w:rPr>
        <w:tab/>
        <w:t>dcoleman@uca.edu</w:t>
      </w:r>
    </w:p>
    <w:p w14:paraId="1F2BFDD7" w14:textId="0C80644E" w:rsidR="00D146DF" w:rsidRPr="001302B8" w:rsidRDefault="00D146DF">
      <w:pPr>
        <w:rPr>
          <w:sz w:val="22"/>
          <w:szCs w:val="22"/>
        </w:rPr>
      </w:pPr>
    </w:p>
    <w:p w14:paraId="3494C2E7" w14:textId="50DDA940" w:rsidR="00536FC1" w:rsidRPr="001302B8" w:rsidRDefault="00536FC1">
      <w:pPr>
        <w:rPr>
          <w:sz w:val="22"/>
          <w:szCs w:val="22"/>
        </w:rPr>
      </w:pPr>
      <w:r w:rsidRPr="001302B8">
        <w:rPr>
          <w:sz w:val="22"/>
          <w:szCs w:val="22"/>
        </w:rPr>
        <w:t xml:space="preserve">“Chaucer is often deliberately enigmatic, reserved, or ambiguous, not to say occasionally ironical.”—Derek Brewer, in </w:t>
      </w:r>
      <w:r w:rsidRPr="001302B8">
        <w:rPr>
          <w:i/>
          <w:sz w:val="22"/>
          <w:szCs w:val="22"/>
        </w:rPr>
        <w:t xml:space="preserve">A New Introduction to Chaucer, </w:t>
      </w:r>
      <w:r w:rsidRPr="001302B8">
        <w:rPr>
          <w:sz w:val="22"/>
          <w:szCs w:val="22"/>
        </w:rPr>
        <w:t>second edition. 1998</w:t>
      </w:r>
    </w:p>
    <w:p w14:paraId="2F03C8C0" w14:textId="3F394006" w:rsidR="00536FC1" w:rsidRPr="001302B8" w:rsidRDefault="00536FC1">
      <w:pPr>
        <w:rPr>
          <w:sz w:val="22"/>
          <w:szCs w:val="22"/>
        </w:rPr>
      </w:pPr>
    </w:p>
    <w:p w14:paraId="1259EA98" w14:textId="04B142D5" w:rsidR="00536FC1" w:rsidRPr="001302B8" w:rsidRDefault="00536FC1">
      <w:pPr>
        <w:rPr>
          <w:sz w:val="22"/>
          <w:szCs w:val="22"/>
        </w:rPr>
      </w:pPr>
      <w:r w:rsidRPr="001302B8">
        <w:rPr>
          <w:b/>
          <w:sz w:val="22"/>
          <w:szCs w:val="22"/>
        </w:rPr>
        <w:t xml:space="preserve">Introduction: </w:t>
      </w:r>
      <w:r w:rsidRPr="001302B8">
        <w:rPr>
          <w:sz w:val="22"/>
          <w:szCs w:val="22"/>
        </w:rPr>
        <w:t xml:space="preserve">Few figures exemplify the </w:t>
      </w:r>
      <w:r w:rsidR="00547603" w:rsidRPr="001302B8">
        <w:rPr>
          <w:sz w:val="22"/>
          <w:szCs w:val="22"/>
        </w:rPr>
        <w:t xml:space="preserve">enigmatic nature of the </w:t>
      </w:r>
      <w:r w:rsidR="00B77B4E" w:rsidRPr="001302B8">
        <w:rPr>
          <w:sz w:val="22"/>
          <w:szCs w:val="22"/>
        </w:rPr>
        <w:t xml:space="preserve">late </w:t>
      </w:r>
      <w:r w:rsidR="00547603" w:rsidRPr="001302B8">
        <w:rPr>
          <w:sz w:val="22"/>
          <w:szCs w:val="22"/>
        </w:rPr>
        <w:t>English Middle Ages as much as the poet Geoffrey Chaucer. The son of a wealthy merchant, Geoffrey himself spen</w:t>
      </w:r>
      <w:r w:rsidR="00B77B4E" w:rsidRPr="001302B8">
        <w:rPr>
          <w:sz w:val="22"/>
          <w:szCs w:val="22"/>
        </w:rPr>
        <w:t>ds</w:t>
      </w:r>
      <w:r w:rsidR="00547603" w:rsidRPr="001302B8">
        <w:rPr>
          <w:sz w:val="22"/>
          <w:szCs w:val="22"/>
        </w:rPr>
        <w:t xml:space="preserve"> most of his adult life connected to the courts of old nobility. </w:t>
      </w:r>
      <w:r w:rsidR="005C701B" w:rsidRPr="001302B8">
        <w:rPr>
          <w:sz w:val="22"/>
          <w:szCs w:val="22"/>
        </w:rPr>
        <w:t>His work often looks back to the traditional for its subject matter, but</w:t>
      </w:r>
      <w:r w:rsidR="00DF1B53" w:rsidRPr="001302B8">
        <w:rPr>
          <w:sz w:val="22"/>
          <w:szCs w:val="22"/>
        </w:rPr>
        <w:t xml:space="preserve"> can be innovative in form (for its time). H</w:t>
      </w:r>
      <w:r w:rsidR="005C701B" w:rsidRPr="001302B8">
        <w:rPr>
          <w:sz w:val="22"/>
          <w:szCs w:val="22"/>
        </w:rPr>
        <w:t>e consistently writes from a relatively emergent cultural view point, that of the literate, educated layperson</w:t>
      </w:r>
      <w:r w:rsidR="00DF1B53" w:rsidRPr="001302B8">
        <w:rPr>
          <w:sz w:val="22"/>
          <w:szCs w:val="22"/>
        </w:rPr>
        <w:t>, and as such he stands as the predecessor to our own educational experience</w:t>
      </w:r>
      <w:r w:rsidR="005C701B" w:rsidRPr="001302B8">
        <w:rPr>
          <w:sz w:val="22"/>
          <w:szCs w:val="22"/>
        </w:rPr>
        <w:t xml:space="preserve">. His work </w:t>
      </w:r>
      <w:r w:rsidR="00DF1B53" w:rsidRPr="001302B8">
        <w:rPr>
          <w:sz w:val="22"/>
          <w:szCs w:val="22"/>
        </w:rPr>
        <w:t xml:space="preserve">both </w:t>
      </w:r>
      <w:r w:rsidR="005C701B" w:rsidRPr="001302B8">
        <w:rPr>
          <w:sz w:val="22"/>
          <w:szCs w:val="22"/>
        </w:rPr>
        <w:t>tie</w:t>
      </w:r>
      <w:r w:rsidR="00DF1B53" w:rsidRPr="001302B8">
        <w:rPr>
          <w:sz w:val="22"/>
          <w:szCs w:val="22"/>
        </w:rPr>
        <w:t>s</w:t>
      </w:r>
      <w:r w:rsidR="005C701B" w:rsidRPr="001302B8">
        <w:rPr>
          <w:sz w:val="22"/>
          <w:szCs w:val="22"/>
        </w:rPr>
        <w:t xml:space="preserve"> us to the past of medieval English literary tradition and bear</w:t>
      </w:r>
      <w:r w:rsidR="00DF1B53" w:rsidRPr="001302B8">
        <w:rPr>
          <w:sz w:val="22"/>
          <w:szCs w:val="22"/>
        </w:rPr>
        <w:t>s</w:t>
      </w:r>
      <w:r w:rsidR="005C701B" w:rsidRPr="001302B8">
        <w:rPr>
          <w:sz w:val="22"/>
          <w:szCs w:val="22"/>
        </w:rPr>
        <w:t xml:space="preserve"> </w:t>
      </w:r>
      <w:r w:rsidR="00DF1B53" w:rsidRPr="001302B8">
        <w:rPr>
          <w:sz w:val="22"/>
          <w:szCs w:val="22"/>
        </w:rPr>
        <w:t>some</w:t>
      </w:r>
      <w:r w:rsidR="005C701B" w:rsidRPr="001302B8">
        <w:rPr>
          <w:sz w:val="22"/>
          <w:szCs w:val="22"/>
        </w:rPr>
        <w:t xml:space="preserve"> roots of modern</w:t>
      </w:r>
      <w:r w:rsidR="00DF1B53" w:rsidRPr="001302B8">
        <w:rPr>
          <w:sz w:val="22"/>
          <w:szCs w:val="22"/>
        </w:rPr>
        <w:t xml:space="preserve"> thought, </w:t>
      </w:r>
      <w:r w:rsidR="00CF6CF3" w:rsidRPr="001302B8">
        <w:rPr>
          <w:sz w:val="22"/>
          <w:szCs w:val="22"/>
        </w:rPr>
        <w:t>and thus is he more than worthy of our careful study.</w:t>
      </w:r>
    </w:p>
    <w:p w14:paraId="3F59D1B3" w14:textId="73CEA374" w:rsidR="00E833EB" w:rsidRPr="001302B8" w:rsidRDefault="00E833EB">
      <w:pPr>
        <w:rPr>
          <w:sz w:val="22"/>
          <w:szCs w:val="22"/>
        </w:rPr>
      </w:pPr>
    </w:p>
    <w:p w14:paraId="59619AC4" w14:textId="3B9B79B4" w:rsidR="00E833EB" w:rsidRPr="001302B8" w:rsidRDefault="00E833EB">
      <w:pPr>
        <w:rPr>
          <w:sz w:val="22"/>
          <w:szCs w:val="22"/>
        </w:rPr>
      </w:pPr>
      <w:r w:rsidRPr="001302B8">
        <w:rPr>
          <w:b/>
          <w:sz w:val="22"/>
          <w:szCs w:val="22"/>
        </w:rPr>
        <w:t xml:space="preserve">Course Description: </w:t>
      </w:r>
      <w:r w:rsidRPr="001302B8">
        <w:rPr>
          <w:sz w:val="22"/>
          <w:szCs w:val="22"/>
        </w:rPr>
        <w:t xml:space="preserve">According to our course catalog: “For English majors and minors to satisfy upper-division author or elective requirement. Covers Chaucer’s major works, generally including </w:t>
      </w:r>
      <w:r w:rsidRPr="001302B8">
        <w:rPr>
          <w:i/>
          <w:iCs/>
          <w:sz w:val="22"/>
          <w:szCs w:val="22"/>
        </w:rPr>
        <w:t>Troilus and Criseyde</w:t>
      </w:r>
      <w:r w:rsidRPr="001302B8">
        <w:rPr>
          <w:sz w:val="22"/>
          <w:szCs w:val="22"/>
        </w:rPr>
        <w:t xml:space="preserve"> and </w:t>
      </w:r>
      <w:r w:rsidRPr="001302B8">
        <w:rPr>
          <w:i/>
          <w:iCs/>
          <w:sz w:val="22"/>
          <w:szCs w:val="22"/>
        </w:rPr>
        <w:t>The Canterbury Tales</w:t>
      </w:r>
      <w:r w:rsidRPr="001302B8">
        <w:rPr>
          <w:sz w:val="22"/>
          <w:szCs w:val="22"/>
        </w:rPr>
        <w:t xml:space="preserve">, viewed against the background of medieval life and thought, focusing on perspectives such as Chaucer’s depiction of women, Chaucer’s sources, and Chaucer as Christian moralist, allegorist, humorist. Lecture, discussion, writing. Prerequisite: ENGL 2316; prerequisite/corequisite: ENGL 3105 or consent of the instructor.” </w:t>
      </w:r>
    </w:p>
    <w:p w14:paraId="5698B9C4" w14:textId="3C1B8A11" w:rsidR="00E833EB" w:rsidRPr="001302B8" w:rsidRDefault="00E833EB">
      <w:pPr>
        <w:rPr>
          <w:sz w:val="22"/>
          <w:szCs w:val="22"/>
        </w:rPr>
      </w:pPr>
    </w:p>
    <w:p w14:paraId="078C7D4E" w14:textId="409DFE9F" w:rsidR="00E833EB" w:rsidRPr="001302B8" w:rsidRDefault="00E833EB">
      <w:pPr>
        <w:rPr>
          <w:b/>
          <w:sz w:val="22"/>
          <w:szCs w:val="22"/>
        </w:rPr>
      </w:pPr>
      <w:r w:rsidRPr="001302B8">
        <w:rPr>
          <w:b/>
          <w:sz w:val="22"/>
          <w:szCs w:val="22"/>
        </w:rPr>
        <w:t>Course Objectives:</w:t>
      </w:r>
    </w:p>
    <w:p w14:paraId="083DF075" w14:textId="1D03C299" w:rsidR="00E833EB" w:rsidRPr="001302B8" w:rsidRDefault="00E833EB" w:rsidP="00E833EB">
      <w:pPr>
        <w:pStyle w:val="ListParagraph"/>
        <w:numPr>
          <w:ilvl w:val="0"/>
          <w:numId w:val="1"/>
        </w:numPr>
        <w:rPr>
          <w:b/>
          <w:sz w:val="22"/>
          <w:szCs w:val="22"/>
        </w:rPr>
      </w:pPr>
      <w:r w:rsidRPr="001302B8">
        <w:rPr>
          <w:sz w:val="22"/>
          <w:szCs w:val="22"/>
        </w:rPr>
        <w:t>Students will recognize the sounds and structures of the Middle English language and will be able to read—both aloud and silently—Middle English texts.</w:t>
      </w:r>
    </w:p>
    <w:p w14:paraId="0F469125" w14:textId="6D20B686" w:rsidR="00E833EB" w:rsidRPr="001302B8" w:rsidRDefault="00E833EB" w:rsidP="00E833EB">
      <w:pPr>
        <w:pStyle w:val="ListParagraph"/>
        <w:numPr>
          <w:ilvl w:val="0"/>
          <w:numId w:val="1"/>
        </w:numPr>
        <w:rPr>
          <w:b/>
          <w:sz w:val="22"/>
          <w:szCs w:val="22"/>
        </w:rPr>
      </w:pPr>
      <w:r w:rsidRPr="001302B8">
        <w:rPr>
          <w:sz w:val="22"/>
          <w:szCs w:val="22"/>
        </w:rPr>
        <w:t>Students will recall the historical details of Chaucer’s life and times</w:t>
      </w:r>
      <w:r w:rsidR="004E5D71" w:rsidRPr="001302B8">
        <w:rPr>
          <w:sz w:val="22"/>
          <w:szCs w:val="22"/>
        </w:rPr>
        <w:t xml:space="preserve"> and consider them in relation to our own times.</w:t>
      </w:r>
    </w:p>
    <w:p w14:paraId="029A1A79" w14:textId="593E55A7" w:rsidR="004E5D71" w:rsidRPr="001302B8" w:rsidRDefault="004E5D71" w:rsidP="00E833EB">
      <w:pPr>
        <w:pStyle w:val="ListParagraph"/>
        <w:numPr>
          <w:ilvl w:val="0"/>
          <w:numId w:val="1"/>
        </w:numPr>
        <w:rPr>
          <w:b/>
          <w:sz w:val="22"/>
          <w:szCs w:val="22"/>
        </w:rPr>
      </w:pPr>
      <w:r w:rsidRPr="001302B8">
        <w:rPr>
          <w:sz w:val="22"/>
          <w:szCs w:val="22"/>
        </w:rPr>
        <w:t>Students will recognize, understand, and appreciate Chaucer’s contributions to the development of English verse, his literary depiction of character, and his utilization of traditional medieval literary genres.</w:t>
      </w:r>
    </w:p>
    <w:p w14:paraId="4768DAC2" w14:textId="13FDA50B" w:rsidR="004E5D71" w:rsidRPr="001302B8" w:rsidRDefault="004E5D71" w:rsidP="00E833EB">
      <w:pPr>
        <w:pStyle w:val="ListParagraph"/>
        <w:numPr>
          <w:ilvl w:val="0"/>
          <w:numId w:val="1"/>
        </w:numPr>
        <w:rPr>
          <w:b/>
          <w:sz w:val="22"/>
          <w:szCs w:val="22"/>
        </w:rPr>
      </w:pPr>
      <w:r w:rsidRPr="001302B8">
        <w:rPr>
          <w:sz w:val="22"/>
          <w:szCs w:val="22"/>
        </w:rPr>
        <w:t>Students will understand the philosophical background of Chaucer’s major works and the literary influences on his work.</w:t>
      </w:r>
    </w:p>
    <w:p w14:paraId="3C84CBBA" w14:textId="77777777" w:rsidR="001302B8" w:rsidRDefault="001302B8">
      <w:pPr>
        <w:rPr>
          <w:b/>
          <w:sz w:val="22"/>
          <w:szCs w:val="22"/>
        </w:rPr>
      </w:pPr>
    </w:p>
    <w:p w14:paraId="4D6DE6FC" w14:textId="77777777" w:rsidR="00392E39" w:rsidRDefault="00392E39">
      <w:pPr>
        <w:rPr>
          <w:b/>
          <w:sz w:val="22"/>
          <w:szCs w:val="22"/>
        </w:rPr>
      </w:pPr>
    </w:p>
    <w:p w14:paraId="082383CC" w14:textId="77777777" w:rsidR="00392E39" w:rsidRDefault="00392E39">
      <w:pPr>
        <w:rPr>
          <w:b/>
          <w:sz w:val="22"/>
          <w:szCs w:val="22"/>
        </w:rPr>
      </w:pPr>
    </w:p>
    <w:p w14:paraId="323AD94E" w14:textId="77777777" w:rsidR="00C135BF" w:rsidRDefault="00C135BF">
      <w:pPr>
        <w:rPr>
          <w:b/>
          <w:sz w:val="22"/>
          <w:szCs w:val="22"/>
        </w:rPr>
      </w:pPr>
      <w:r>
        <w:rPr>
          <w:b/>
          <w:sz w:val="22"/>
          <w:szCs w:val="22"/>
        </w:rPr>
        <w:br w:type="page"/>
      </w:r>
    </w:p>
    <w:p w14:paraId="35AA2362" w14:textId="5421DD7D" w:rsidR="00E833EB" w:rsidRPr="001302B8" w:rsidRDefault="00240992">
      <w:pPr>
        <w:rPr>
          <w:b/>
          <w:sz w:val="22"/>
          <w:szCs w:val="22"/>
        </w:rPr>
      </w:pPr>
      <w:r w:rsidRPr="001302B8">
        <w:rPr>
          <w:b/>
          <w:sz w:val="22"/>
          <w:szCs w:val="22"/>
        </w:rPr>
        <w:lastRenderedPageBreak/>
        <w:t xml:space="preserve">Required Texts: </w:t>
      </w:r>
    </w:p>
    <w:p w14:paraId="244DEB5D" w14:textId="77777777" w:rsidR="00240992" w:rsidRPr="001302B8" w:rsidRDefault="00240992" w:rsidP="00240992">
      <w:pPr>
        <w:rPr>
          <w:b/>
          <w:sz w:val="22"/>
          <w:szCs w:val="22"/>
        </w:rPr>
      </w:pPr>
      <w:r w:rsidRPr="001302B8">
        <w:rPr>
          <w:sz w:val="22"/>
          <w:szCs w:val="22"/>
        </w:rPr>
        <w:t xml:space="preserve">Chaucer, Geoffrey. </w:t>
      </w:r>
      <w:r w:rsidRPr="001302B8">
        <w:rPr>
          <w:i/>
          <w:sz w:val="22"/>
          <w:szCs w:val="22"/>
        </w:rPr>
        <w:t>The Canterbury Tales: Fifteen Tales and the General Prologue</w:t>
      </w:r>
      <w:r w:rsidRPr="001302B8">
        <w:rPr>
          <w:sz w:val="22"/>
          <w:szCs w:val="22"/>
        </w:rPr>
        <w:t>. Ed. V.A. Kolve and Glending Olson. 2nd ed. New York: Norton, 2005.ISBN-13: 978-0-393-92587-6</w:t>
      </w:r>
    </w:p>
    <w:p w14:paraId="1187DDA0" w14:textId="7E925E31" w:rsidR="00240992" w:rsidRPr="001302B8" w:rsidRDefault="00240992">
      <w:pPr>
        <w:rPr>
          <w:b/>
          <w:sz w:val="22"/>
          <w:szCs w:val="22"/>
        </w:rPr>
      </w:pPr>
    </w:p>
    <w:p w14:paraId="056325B0" w14:textId="77777777" w:rsidR="00240992" w:rsidRPr="001302B8" w:rsidRDefault="00240992" w:rsidP="00240992">
      <w:pPr>
        <w:rPr>
          <w:sz w:val="22"/>
          <w:szCs w:val="22"/>
        </w:rPr>
      </w:pPr>
      <w:r w:rsidRPr="001302B8">
        <w:rPr>
          <w:sz w:val="22"/>
          <w:szCs w:val="22"/>
        </w:rPr>
        <w:t xml:space="preserve">Chaucer, Geoffrey. </w:t>
      </w:r>
      <w:r w:rsidRPr="001302B8">
        <w:rPr>
          <w:i/>
          <w:sz w:val="22"/>
          <w:szCs w:val="22"/>
        </w:rPr>
        <w:t>Troilus and Criseyde</w:t>
      </w:r>
      <w:r w:rsidRPr="001302B8">
        <w:rPr>
          <w:sz w:val="22"/>
          <w:szCs w:val="22"/>
        </w:rPr>
        <w:t>. Ed. Stephen A. Barney. New York: Norton, 2005. ISBN-13: 978-0-393-92755-9</w:t>
      </w:r>
    </w:p>
    <w:p w14:paraId="47A985FD" w14:textId="77777777" w:rsidR="00240992" w:rsidRPr="001302B8" w:rsidRDefault="00240992" w:rsidP="00240992">
      <w:pPr>
        <w:rPr>
          <w:sz w:val="22"/>
          <w:szCs w:val="22"/>
        </w:rPr>
      </w:pPr>
    </w:p>
    <w:p w14:paraId="50346713" w14:textId="762A0696" w:rsidR="00240992" w:rsidRDefault="00240992">
      <w:pPr>
        <w:rPr>
          <w:sz w:val="22"/>
          <w:szCs w:val="22"/>
        </w:rPr>
      </w:pPr>
      <w:r w:rsidRPr="001302B8">
        <w:rPr>
          <w:sz w:val="22"/>
          <w:szCs w:val="22"/>
        </w:rPr>
        <w:t>A crucial objective of this course is to get you proficient in reading Chaucer’s Middle English</w:t>
      </w:r>
      <w:r w:rsidR="001302B8" w:rsidRPr="001302B8">
        <w:rPr>
          <w:sz w:val="22"/>
          <w:szCs w:val="22"/>
        </w:rPr>
        <w:t xml:space="preserve">, and so we will read all of his work in the original language. I strongly encourage you not to resort to reading modern translations since it will hinder your progress in learning Middle English unless you get hopelessly, helplessly confused by a passage. Then, if you must, stick with the Penguin translations of Neville Coghill. There is also a prose translation of </w:t>
      </w:r>
      <w:r w:rsidR="001302B8" w:rsidRPr="001302B8">
        <w:rPr>
          <w:i/>
          <w:sz w:val="22"/>
          <w:szCs w:val="22"/>
        </w:rPr>
        <w:t>Troilus and Criseyde</w:t>
      </w:r>
      <w:r w:rsidR="001302B8" w:rsidRPr="001302B8">
        <w:rPr>
          <w:sz w:val="22"/>
          <w:szCs w:val="22"/>
        </w:rPr>
        <w:t xml:space="preserve"> by Barry Windeatt for Oxford World Classics that is fairly good</w:t>
      </w:r>
      <w:r w:rsidR="00392E39">
        <w:rPr>
          <w:sz w:val="22"/>
          <w:szCs w:val="22"/>
        </w:rPr>
        <w:t xml:space="preserve">, but of course, hindered by being in prose.  A recent book by Peter Ackroyd is a retelling—NOT a translation—so it will not help you much at all.  </w:t>
      </w:r>
    </w:p>
    <w:p w14:paraId="454B9FC7" w14:textId="013D75BB" w:rsidR="00392E39" w:rsidRDefault="00392E39">
      <w:pPr>
        <w:rPr>
          <w:sz w:val="22"/>
          <w:szCs w:val="22"/>
        </w:rPr>
      </w:pPr>
    </w:p>
    <w:p w14:paraId="2DDA31A5" w14:textId="7CD2C7F8" w:rsidR="00392E39" w:rsidRDefault="00392E39">
      <w:pPr>
        <w:rPr>
          <w:b/>
          <w:sz w:val="22"/>
          <w:szCs w:val="22"/>
        </w:rPr>
      </w:pPr>
      <w:r>
        <w:rPr>
          <w:b/>
          <w:sz w:val="22"/>
          <w:szCs w:val="22"/>
        </w:rPr>
        <w:t xml:space="preserve">Helpful Resources: </w:t>
      </w:r>
    </w:p>
    <w:p w14:paraId="5904CAF9" w14:textId="0E8E9F92" w:rsidR="00392E39" w:rsidRDefault="00392E39" w:rsidP="00973DD7">
      <w:pPr>
        <w:pStyle w:val="ListParagraph"/>
        <w:numPr>
          <w:ilvl w:val="0"/>
          <w:numId w:val="2"/>
        </w:numPr>
        <w:ind w:left="360"/>
        <w:rPr>
          <w:sz w:val="22"/>
          <w:szCs w:val="22"/>
        </w:rPr>
      </w:pPr>
      <w:r w:rsidRPr="00392E39">
        <w:rPr>
          <w:sz w:val="22"/>
          <w:szCs w:val="22"/>
        </w:rPr>
        <w:t xml:space="preserve">The online Middle English dictionary can be found at this site: </w:t>
      </w:r>
      <w:hyperlink r:id="rId9" w:history="1">
        <w:r w:rsidRPr="00392E39">
          <w:rPr>
            <w:rStyle w:val="Hyperlink"/>
            <w:sz w:val="22"/>
            <w:szCs w:val="22"/>
          </w:rPr>
          <w:t>http://quod.lib.umich.edu/m/med/med_ent_search.html</w:t>
        </w:r>
      </w:hyperlink>
    </w:p>
    <w:p w14:paraId="108C618F" w14:textId="33489D3C" w:rsidR="00392E39" w:rsidRDefault="007F18FA" w:rsidP="00973DD7">
      <w:pPr>
        <w:pStyle w:val="ListParagraph"/>
        <w:numPr>
          <w:ilvl w:val="0"/>
          <w:numId w:val="2"/>
        </w:numPr>
        <w:ind w:left="360"/>
        <w:rPr>
          <w:sz w:val="22"/>
          <w:szCs w:val="22"/>
        </w:rPr>
      </w:pPr>
      <w:r>
        <w:rPr>
          <w:sz w:val="22"/>
          <w:szCs w:val="22"/>
        </w:rPr>
        <w:t>Both the “</w:t>
      </w:r>
      <w:r w:rsidRPr="007F18FA">
        <w:rPr>
          <w:sz w:val="22"/>
          <w:szCs w:val="22"/>
        </w:rPr>
        <w:t>The Geoffrey Chaucer Website Homepage</w:t>
      </w:r>
      <w:r>
        <w:rPr>
          <w:sz w:val="22"/>
          <w:szCs w:val="22"/>
        </w:rPr>
        <w:t>” and</w:t>
      </w:r>
      <w:r w:rsidR="00392E39">
        <w:rPr>
          <w:sz w:val="22"/>
          <w:szCs w:val="22"/>
        </w:rPr>
        <w:t xml:space="preserve"> “</w:t>
      </w:r>
      <w:r w:rsidRPr="007F18FA">
        <w:rPr>
          <w:sz w:val="22"/>
          <w:szCs w:val="22"/>
        </w:rPr>
        <w:t>Harvard's Geoffrey Chaucer Website</w:t>
      </w:r>
      <w:r w:rsidR="00392E39">
        <w:rPr>
          <w:sz w:val="22"/>
          <w:szCs w:val="22"/>
        </w:rPr>
        <w:t>” ha</w:t>
      </w:r>
      <w:r>
        <w:rPr>
          <w:sz w:val="22"/>
          <w:szCs w:val="22"/>
        </w:rPr>
        <w:t>ve valuable resources for reading and understanding Chaucer’s works.</w:t>
      </w:r>
      <w:r w:rsidR="00392E39">
        <w:rPr>
          <w:sz w:val="22"/>
          <w:szCs w:val="22"/>
        </w:rPr>
        <w:t xml:space="preserve"> </w:t>
      </w:r>
      <w:r>
        <w:rPr>
          <w:sz w:val="22"/>
          <w:szCs w:val="22"/>
        </w:rPr>
        <w:t xml:space="preserve">They include </w:t>
      </w:r>
      <w:r w:rsidR="00392E39">
        <w:rPr>
          <w:sz w:val="22"/>
          <w:szCs w:val="22"/>
        </w:rPr>
        <w:t xml:space="preserve">interlinear translations of </w:t>
      </w:r>
      <w:r w:rsidR="00392E39">
        <w:rPr>
          <w:i/>
          <w:sz w:val="22"/>
          <w:szCs w:val="22"/>
        </w:rPr>
        <w:t>The Canterbury Tales</w:t>
      </w:r>
      <w:r w:rsidR="00392E39">
        <w:rPr>
          <w:sz w:val="22"/>
          <w:szCs w:val="22"/>
        </w:rPr>
        <w:t xml:space="preserve">, as well as a glossary, some primers on Middle English, and sections on historical topics. </w:t>
      </w:r>
      <w:r>
        <w:rPr>
          <w:sz w:val="22"/>
          <w:szCs w:val="22"/>
        </w:rPr>
        <w:t>“</w:t>
      </w:r>
      <w:r w:rsidRPr="007F18FA">
        <w:rPr>
          <w:sz w:val="22"/>
          <w:szCs w:val="22"/>
        </w:rPr>
        <w:t>The Geoffrey Chaucer Website Homepage</w:t>
      </w:r>
      <w:r>
        <w:rPr>
          <w:sz w:val="22"/>
          <w:szCs w:val="22"/>
        </w:rPr>
        <w:t xml:space="preserve">” </w:t>
      </w:r>
      <w:r w:rsidR="00392E39">
        <w:rPr>
          <w:sz w:val="22"/>
          <w:szCs w:val="22"/>
        </w:rPr>
        <w:t xml:space="preserve">can be found here: </w:t>
      </w:r>
      <w:hyperlink r:id="rId10" w:history="1">
        <w:r w:rsidRPr="000D0456">
          <w:rPr>
            <w:rStyle w:val="Hyperlink"/>
            <w:sz w:val="22"/>
            <w:szCs w:val="22"/>
          </w:rPr>
          <w:t>http://sites.fas.harvard.edu/~chaucer/</w:t>
        </w:r>
      </w:hyperlink>
      <w:r>
        <w:rPr>
          <w:sz w:val="22"/>
          <w:szCs w:val="22"/>
        </w:rPr>
        <w:t xml:space="preserve"> ;and </w:t>
      </w:r>
      <w:r w:rsidRPr="007F18FA">
        <w:rPr>
          <w:sz w:val="22"/>
          <w:szCs w:val="22"/>
        </w:rPr>
        <w:t>Harvard's Geoffrey Chaucer Website</w:t>
      </w:r>
      <w:r>
        <w:rPr>
          <w:sz w:val="22"/>
          <w:szCs w:val="22"/>
        </w:rPr>
        <w:t xml:space="preserve">” is here: </w:t>
      </w:r>
      <w:hyperlink r:id="rId11" w:history="1">
        <w:r w:rsidRPr="000D0456">
          <w:rPr>
            <w:rStyle w:val="Hyperlink"/>
            <w:sz w:val="22"/>
            <w:szCs w:val="22"/>
          </w:rPr>
          <w:t>https://chaucer.fas.harvard.edu/</w:t>
        </w:r>
      </w:hyperlink>
    </w:p>
    <w:p w14:paraId="0A4D769A" w14:textId="51B97B69" w:rsidR="007F18FA" w:rsidRDefault="007F18FA" w:rsidP="00973DD7">
      <w:pPr>
        <w:pStyle w:val="ListParagraph"/>
        <w:numPr>
          <w:ilvl w:val="0"/>
          <w:numId w:val="2"/>
        </w:numPr>
        <w:ind w:left="360"/>
        <w:rPr>
          <w:sz w:val="22"/>
          <w:szCs w:val="22"/>
        </w:rPr>
      </w:pPr>
      <w:r>
        <w:rPr>
          <w:sz w:val="22"/>
          <w:szCs w:val="22"/>
        </w:rPr>
        <w:t xml:space="preserve">There is a searchable “Chaucer Bibliography Online”: </w:t>
      </w:r>
      <w:hyperlink r:id="rId12" w:history="1">
        <w:r w:rsidRPr="000D0456">
          <w:rPr>
            <w:rStyle w:val="Hyperlink"/>
            <w:sz w:val="22"/>
            <w:szCs w:val="22"/>
          </w:rPr>
          <w:t>http://chaucer.lib.utsa.edu/items/search</w:t>
        </w:r>
      </w:hyperlink>
    </w:p>
    <w:p w14:paraId="2B2FC5F5" w14:textId="36ED4420" w:rsidR="007F18FA" w:rsidRDefault="007F18FA" w:rsidP="00973DD7">
      <w:pPr>
        <w:pStyle w:val="ListParagraph"/>
        <w:numPr>
          <w:ilvl w:val="0"/>
          <w:numId w:val="2"/>
        </w:numPr>
        <w:ind w:left="360"/>
        <w:rPr>
          <w:sz w:val="22"/>
          <w:szCs w:val="22"/>
        </w:rPr>
      </w:pPr>
      <w:r>
        <w:rPr>
          <w:i/>
          <w:sz w:val="22"/>
          <w:szCs w:val="22"/>
        </w:rPr>
        <w:t xml:space="preserve">The Chaucer Review </w:t>
      </w:r>
      <w:r>
        <w:rPr>
          <w:sz w:val="22"/>
          <w:szCs w:val="22"/>
        </w:rPr>
        <w:t xml:space="preserve">is one of two important journals devoted to Chaucer </w:t>
      </w:r>
      <w:r w:rsidR="00973DD7">
        <w:rPr>
          <w:sz w:val="22"/>
          <w:szCs w:val="22"/>
        </w:rPr>
        <w:t xml:space="preserve">scholarship. It has a searchable index of its first 30 volumes here: </w:t>
      </w:r>
      <w:hyperlink r:id="rId13" w:history="1">
        <w:r w:rsidR="00973DD7" w:rsidRPr="000D0456">
          <w:rPr>
            <w:rStyle w:val="Hyperlink"/>
            <w:sz w:val="22"/>
            <w:szCs w:val="22"/>
          </w:rPr>
          <w:t>https://library.northwestu.edu/chaucer/</w:t>
        </w:r>
      </w:hyperlink>
      <w:r w:rsidR="00973DD7">
        <w:rPr>
          <w:sz w:val="22"/>
          <w:szCs w:val="22"/>
        </w:rPr>
        <w:t xml:space="preserve">; and its articles are available via JSTOR through Torreyson Library’s databases. The other important journal is </w:t>
      </w:r>
      <w:r w:rsidR="00973DD7">
        <w:rPr>
          <w:i/>
          <w:sz w:val="22"/>
          <w:szCs w:val="22"/>
        </w:rPr>
        <w:t>Studies in the Age of Chaucer</w:t>
      </w:r>
      <w:r w:rsidR="00973DD7">
        <w:rPr>
          <w:sz w:val="22"/>
          <w:szCs w:val="22"/>
        </w:rPr>
        <w:t>, and its issues since 2008 are available through Project Muse also in Torreyson Library’s databases.</w:t>
      </w:r>
    </w:p>
    <w:p w14:paraId="475B4815" w14:textId="207730E8" w:rsidR="00973DD7" w:rsidRDefault="00973DD7" w:rsidP="00973DD7">
      <w:pPr>
        <w:rPr>
          <w:sz w:val="22"/>
          <w:szCs w:val="22"/>
        </w:rPr>
      </w:pPr>
    </w:p>
    <w:p w14:paraId="179BF10D" w14:textId="297EBAA4" w:rsidR="00973DD7" w:rsidRDefault="00973DD7" w:rsidP="00973DD7">
      <w:pPr>
        <w:rPr>
          <w:b/>
          <w:sz w:val="22"/>
          <w:szCs w:val="22"/>
        </w:rPr>
      </w:pPr>
      <w:r>
        <w:rPr>
          <w:b/>
          <w:sz w:val="22"/>
          <w:szCs w:val="22"/>
        </w:rPr>
        <w:t>Assignments:</w:t>
      </w:r>
    </w:p>
    <w:p w14:paraId="7DCAE3EA" w14:textId="40F7C1BF" w:rsidR="00973DD7" w:rsidRPr="0077593B" w:rsidRDefault="00973DD7" w:rsidP="00973DD7">
      <w:pPr>
        <w:pStyle w:val="ListParagraph"/>
        <w:numPr>
          <w:ilvl w:val="0"/>
          <w:numId w:val="3"/>
        </w:numPr>
        <w:rPr>
          <w:b/>
          <w:sz w:val="22"/>
          <w:szCs w:val="22"/>
        </w:rPr>
      </w:pPr>
      <w:r w:rsidRPr="0077593B">
        <w:rPr>
          <w:b/>
          <w:sz w:val="22"/>
        </w:rPr>
        <w:t>Discussion leadership</w:t>
      </w:r>
      <w:r>
        <w:rPr>
          <w:sz w:val="22"/>
        </w:rPr>
        <w:t>: on a day of your choosing, you will facilitate discussion on that day by submitting 2-3 questions/talking points (4</w:t>
      </w:r>
      <w:r w:rsidR="0077593B">
        <w:rPr>
          <w:sz w:val="22"/>
        </w:rPr>
        <w:t>-</w:t>
      </w:r>
      <w:r>
        <w:rPr>
          <w:sz w:val="22"/>
        </w:rPr>
        <w:t>6</w:t>
      </w:r>
      <w:r w:rsidR="0077593B">
        <w:rPr>
          <w:sz w:val="22"/>
        </w:rPr>
        <w:t xml:space="preserve"> if collaborating with someone) and one suggestion for further reading of a scholarly secondary source. Graduate students will perform this task on two days.</w:t>
      </w:r>
    </w:p>
    <w:p w14:paraId="7BD08464" w14:textId="384BCC4C" w:rsidR="0077593B" w:rsidRPr="0077593B" w:rsidRDefault="0077593B" w:rsidP="00973DD7">
      <w:pPr>
        <w:pStyle w:val="ListParagraph"/>
        <w:numPr>
          <w:ilvl w:val="0"/>
          <w:numId w:val="3"/>
        </w:numPr>
        <w:rPr>
          <w:b/>
          <w:sz w:val="22"/>
          <w:szCs w:val="22"/>
        </w:rPr>
      </w:pPr>
      <w:r>
        <w:rPr>
          <w:b/>
          <w:sz w:val="22"/>
          <w:szCs w:val="22"/>
        </w:rPr>
        <w:t xml:space="preserve">Two quizzes </w:t>
      </w:r>
      <w:r>
        <w:rPr>
          <w:sz w:val="22"/>
          <w:szCs w:val="22"/>
        </w:rPr>
        <w:t xml:space="preserve">will test your proficiency with Chaucer’s vocabulary and Middle English. On these quizzes will have to define a list of ME words found in </w:t>
      </w:r>
      <w:r>
        <w:rPr>
          <w:i/>
          <w:sz w:val="22"/>
          <w:szCs w:val="22"/>
        </w:rPr>
        <w:t>The Canterbury Tales</w:t>
      </w:r>
      <w:r>
        <w:rPr>
          <w:sz w:val="22"/>
          <w:szCs w:val="22"/>
        </w:rPr>
        <w:t xml:space="preserve"> and translate one passage of about 4-6 lines from the tales. For the first quiz, I will give you a list of words to study, but for the second I may not be so accommodating. </w:t>
      </w:r>
    </w:p>
    <w:p w14:paraId="4EE94F8F" w14:textId="4823BBC7" w:rsidR="0077593B" w:rsidRPr="00FA3ED2" w:rsidRDefault="0077593B" w:rsidP="00973DD7">
      <w:pPr>
        <w:pStyle w:val="ListParagraph"/>
        <w:numPr>
          <w:ilvl w:val="0"/>
          <w:numId w:val="3"/>
        </w:numPr>
        <w:rPr>
          <w:b/>
          <w:i/>
          <w:sz w:val="22"/>
          <w:szCs w:val="22"/>
        </w:rPr>
      </w:pPr>
      <w:r>
        <w:rPr>
          <w:b/>
          <w:sz w:val="22"/>
          <w:szCs w:val="22"/>
        </w:rPr>
        <w:t xml:space="preserve">Recitation exercise: </w:t>
      </w:r>
      <w:r>
        <w:rPr>
          <w:sz w:val="22"/>
          <w:szCs w:val="22"/>
        </w:rPr>
        <w:t xml:space="preserve">for this assignment, you will </w:t>
      </w:r>
      <w:r>
        <w:rPr>
          <w:b/>
          <w:sz w:val="22"/>
          <w:szCs w:val="22"/>
        </w:rPr>
        <w:t>memorize and recite</w:t>
      </w:r>
      <w:r>
        <w:rPr>
          <w:sz w:val="22"/>
          <w:szCs w:val="22"/>
        </w:rPr>
        <w:t xml:space="preserve"> a passage of 16-20 lines from </w:t>
      </w:r>
      <w:r>
        <w:rPr>
          <w:i/>
          <w:sz w:val="22"/>
          <w:szCs w:val="22"/>
        </w:rPr>
        <w:t>The Canterbury Tales</w:t>
      </w:r>
      <w:r w:rsidR="00FA3ED2">
        <w:rPr>
          <w:i/>
          <w:sz w:val="22"/>
          <w:szCs w:val="22"/>
        </w:rPr>
        <w:t xml:space="preserve">. </w:t>
      </w:r>
      <w:r w:rsidR="00FA3ED2">
        <w:rPr>
          <w:sz w:val="22"/>
          <w:szCs w:val="22"/>
        </w:rPr>
        <w:t xml:space="preserve">You may choose any passage except the first 18 lines from </w:t>
      </w:r>
      <w:r w:rsidR="00FA3ED2" w:rsidRPr="00FA3ED2">
        <w:rPr>
          <w:i/>
          <w:sz w:val="22"/>
          <w:szCs w:val="22"/>
        </w:rPr>
        <w:t xml:space="preserve">The General </w:t>
      </w:r>
      <w:r w:rsidR="00FA3ED2">
        <w:rPr>
          <w:i/>
          <w:sz w:val="22"/>
          <w:szCs w:val="22"/>
        </w:rPr>
        <w:t>Prologue</w:t>
      </w:r>
      <w:r w:rsidR="00FA3ED2">
        <w:rPr>
          <w:sz w:val="22"/>
          <w:szCs w:val="22"/>
        </w:rPr>
        <w:t xml:space="preserve"> (too easy, and you may have done it in high school already), but you should make sure you end your passage at a full stop and not in the middle of a sentence. You may do this in class, in my office, or on video/Youtube if you so choose. I’ll give you a reminder of this assignment in the coming days.</w:t>
      </w:r>
    </w:p>
    <w:p w14:paraId="1DE7A4E0" w14:textId="1BD6B976" w:rsidR="00FA3ED2" w:rsidRPr="00FA3ED2" w:rsidRDefault="00FA3ED2" w:rsidP="00973DD7">
      <w:pPr>
        <w:pStyle w:val="ListParagraph"/>
        <w:numPr>
          <w:ilvl w:val="0"/>
          <w:numId w:val="3"/>
        </w:numPr>
        <w:rPr>
          <w:b/>
          <w:i/>
          <w:sz w:val="22"/>
          <w:szCs w:val="22"/>
        </w:rPr>
      </w:pPr>
      <w:r>
        <w:rPr>
          <w:b/>
          <w:sz w:val="22"/>
          <w:szCs w:val="22"/>
        </w:rPr>
        <w:t>One midterm take home exam</w:t>
      </w:r>
      <w:r>
        <w:rPr>
          <w:sz w:val="22"/>
          <w:szCs w:val="22"/>
        </w:rPr>
        <w:t xml:space="preserve"> consisting of your response to a choice of essay questions. Details to come.</w:t>
      </w:r>
    </w:p>
    <w:p w14:paraId="1795A8BB" w14:textId="715A31A3" w:rsidR="00FA3ED2" w:rsidRPr="00FA3ED2" w:rsidRDefault="00FA3ED2" w:rsidP="00973DD7">
      <w:pPr>
        <w:pStyle w:val="ListParagraph"/>
        <w:numPr>
          <w:ilvl w:val="0"/>
          <w:numId w:val="3"/>
        </w:numPr>
        <w:rPr>
          <w:b/>
          <w:i/>
          <w:sz w:val="22"/>
          <w:szCs w:val="22"/>
        </w:rPr>
      </w:pPr>
      <w:r>
        <w:rPr>
          <w:b/>
          <w:sz w:val="22"/>
          <w:szCs w:val="22"/>
        </w:rPr>
        <w:t>One final exam</w:t>
      </w:r>
      <w:r>
        <w:rPr>
          <w:sz w:val="22"/>
          <w:szCs w:val="22"/>
        </w:rPr>
        <w:t xml:space="preserve"> that will be comprehensive in scope and will consist of a combination of elements. Details to come here too.</w:t>
      </w:r>
    </w:p>
    <w:p w14:paraId="2C2F1B66" w14:textId="6CE34C04" w:rsidR="00FA3ED2" w:rsidRPr="00C135BF" w:rsidRDefault="00FA3ED2" w:rsidP="00973DD7">
      <w:pPr>
        <w:pStyle w:val="ListParagraph"/>
        <w:numPr>
          <w:ilvl w:val="0"/>
          <w:numId w:val="3"/>
        </w:numPr>
        <w:rPr>
          <w:b/>
          <w:i/>
          <w:sz w:val="22"/>
          <w:szCs w:val="22"/>
        </w:rPr>
      </w:pPr>
      <w:r>
        <w:rPr>
          <w:b/>
          <w:sz w:val="22"/>
          <w:szCs w:val="22"/>
        </w:rPr>
        <w:t>One scholarly paper</w:t>
      </w:r>
      <w:r>
        <w:rPr>
          <w:sz w:val="22"/>
          <w:szCs w:val="22"/>
        </w:rPr>
        <w:t xml:space="preserve"> for undergraduate students 8-10 pages in length and 10-15 for graduate students. I’ll give you a description of the assignment in Week </w:t>
      </w:r>
      <w:r w:rsidR="00C135BF">
        <w:rPr>
          <w:sz w:val="22"/>
          <w:szCs w:val="22"/>
        </w:rPr>
        <w:t>Three of the semester.</w:t>
      </w:r>
      <w:r>
        <w:rPr>
          <w:sz w:val="22"/>
          <w:szCs w:val="22"/>
        </w:rPr>
        <w:t xml:space="preserve"> </w:t>
      </w:r>
    </w:p>
    <w:p w14:paraId="665D5021" w14:textId="66455A85" w:rsidR="00C135BF" w:rsidRDefault="00C135BF" w:rsidP="00C135BF">
      <w:pPr>
        <w:rPr>
          <w:b/>
          <w:sz w:val="22"/>
          <w:szCs w:val="22"/>
        </w:rPr>
      </w:pPr>
      <w:r>
        <w:rPr>
          <w:b/>
          <w:sz w:val="22"/>
          <w:szCs w:val="22"/>
        </w:rPr>
        <w:lastRenderedPageBreak/>
        <w:t xml:space="preserve">Grading percentages: </w:t>
      </w:r>
    </w:p>
    <w:p w14:paraId="0DAE9402" w14:textId="52FDF71B" w:rsidR="00C135BF" w:rsidRDefault="00C135BF" w:rsidP="00C135BF">
      <w:pPr>
        <w:rPr>
          <w:b/>
          <w:sz w:val="22"/>
          <w:szCs w:val="22"/>
        </w:rPr>
      </w:pPr>
      <w:r>
        <w:rPr>
          <w:b/>
          <w:sz w:val="22"/>
          <w:szCs w:val="22"/>
        </w:rPr>
        <w:t>Undergrad:</w:t>
      </w:r>
    </w:p>
    <w:p w14:paraId="570A79C6" w14:textId="2D1A2D7A" w:rsidR="00C135BF" w:rsidRPr="0077593B" w:rsidRDefault="00C135BF" w:rsidP="00C135BF">
      <w:pPr>
        <w:pStyle w:val="ListParagraph"/>
        <w:rPr>
          <w:b/>
          <w:sz w:val="22"/>
          <w:szCs w:val="22"/>
        </w:rPr>
      </w:pPr>
      <w:r w:rsidRPr="0077593B">
        <w:rPr>
          <w:b/>
          <w:sz w:val="22"/>
        </w:rPr>
        <w:t>Discussion leadership</w:t>
      </w:r>
      <w:r>
        <w:rPr>
          <w:b/>
          <w:sz w:val="22"/>
        </w:rPr>
        <w:tab/>
      </w:r>
      <w:r>
        <w:rPr>
          <w:b/>
          <w:sz w:val="22"/>
        </w:rPr>
        <w:tab/>
      </w:r>
      <w:r>
        <w:rPr>
          <w:b/>
          <w:sz w:val="22"/>
        </w:rPr>
        <w:tab/>
      </w:r>
      <w:r>
        <w:rPr>
          <w:b/>
          <w:sz w:val="22"/>
        </w:rPr>
        <w:tab/>
        <w:t>1</w:t>
      </w:r>
      <w:r w:rsidR="007679ED">
        <w:rPr>
          <w:b/>
          <w:sz w:val="22"/>
        </w:rPr>
        <w:t>5</w:t>
      </w:r>
      <w:r>
        <w:rPr>
          <w:b/>
          <w:sz w:val="22"/>
        </w:rPr>
        <w:t>%</w:t>
      </w:r>
    </w:p>
    <w:p w14:paraId="2378A457" w14:textId="31A83AF5" w:rsidR="00C135BF" w:rsidRPr="00FA3ED2" w:rsidRDefault="00C135BF" w:rsidP="00C135BF">
      <w:pPr>
        <w:pStyle w:val="ListParagraph"/>
        <w:rPr>
          <w:b/>
          <w:i/>
          <w:sz w:val="22"/>
          <w:szCs w:val="22"/>
        </w:rPr>
      </w:pPr>
      <w:r>
        <w:rPr>
          <w:b/>
          <w:sz w:val="22"/>
          <w:szCs w:val="22"/>
        </w:rPr>
        <w:t>Recitation exercise</w:t>
      </w:r>
      <w:r>
        <w:rPr>
          <w:b/>
          <w:sz w:val="22"/>
          <w:szCs w:val="22"/>
        </w:rPr>
        <w:tab/>
      </w:r>
      <w:r>
        <w:rPr>
          <w:b/>
          <w:sz w:val="22"/>
          <w:szCs w:val="22"/>
        </w:rPr>
        <w:tab/>
      </w:r>
      <w:r>
        <w:rPr>
          <w:b/>
          <w:sz w:val="22"/>
          <w:szCs w:val="22"/>
        </w:rPr>
        <w:tab/>
      </w:r>
      <w:r>
        <w:rPr>
          <w:b/>
          <w:sz w:val="22"/>
          <w:szCs w:val="22"/>
        </w:rPr>
        <w:tab/>
        <w:t>10%</w:t>
      </w:r>
    </w:p>
    <w:p w14:paraId="47EE96F1" w14:textId="5EE15E51" w:rsidR="00C135BF" w:rsidRPr="0077593B" w:rsidRDefault="00C135BF" w:rsidP="00C135BF">
      <w:pPr>
        <w:pStyle w:val="ListParagraph"/>
        <w:rPr>
          <w:b/>
          <w:sz w:val="22"/>
          <w:szCs w:val="22"/>
        </w:rPr>
      </w:pPr>
      <w:r>
        <w:rPr>
          <w:b/>
          <w:sz w:val="22"/>
          <w:szCs w:val="22"/>
        </w:rPr>
        <w:t xml:space="preserve">Two quizzes </w:t>
      </w:r>
      <w:r>
        <w:rPr>
          <w:b/>
          <w:sz w:val="22"/>
          <w:szCs w:val="22"/>
        </w:rPr>
        <w:tab/>
      </w:r>
      <w:r>
        <w:rPr>
          <w:b/>
          <w:sz w:val="22"/>
          <w:szCs w:val="22"/>
        </w:rPr>
        <w:tab/>
      </w:r>
      <w:r>
        <w:rPr>
          <w:b/>
          <w:sz w:val="22"/>
          <w:szCs w:val="22"/>
        </w:rPr>
        <w:tab/>
        <w:t>1</w:t>
      </w:r>
      <w:r w:rsidR="007679ED">
        <w:rPr>
          <w:b/>
          <w:sz w:val="22"/>
          <w:szCs w:val="22"/>
        </w:rPr>
        <w:t>0</w:t>
      </w:r>
      <w:r>
        <w:rPr>
          <w:b/>
          <w:sz w:val="22"/>
          <w:szCs w:val="22"/>
        </w:rPr>
        <w:t>% each X 2=</w:t>
      </w:r>
      <w:r>
        <w:rPr>
          <w:b/>
          <w:sz w:val="22"/>
          <w:szCs w:val="22"/>
        </w:rPr>
        <w:tab/>
      </w:r>
      <w:r w:rsidR="007679ED">
        <w:rPr>
          <w:b/>
          <w:sz w:val="22"/>
          <w:szCs w:val="22"/>
        </w:rPr>
        <w:t>2</w:t>
      </w:r>
      <w:r>
        <w:rPr>
          <w:b/>
          <w:sz w:val="22"/>
          <w:szCs w:val="22"/>
        </w:rPr>
        <w:t>0%</w:t>
      </w:r>
    </w:p>
    <w:p w14:paraId="4A1CE970" w14:textId="308EB261" w:rsidR="00C135BF" w:rsidRPr="00C135BF" w:rsidRDefault="00C135BF" w:rsidP="00C135BF">
      <w:pPr>
        <w:pStyle w:val="ListParagraph"/>
        <w:rPr>
          <w:b/>
          <w:i/>
          <w:sz w:val="22"/>
          <w:szCs w:val="22"/>
        </w:rPr>
      </w:pPr>
      <w:r>
        <w:rPr>
          <w:b/>
          <w:sz w:val="22"/>
          <w:szCs w:val="22"/>
        </w:rPr>
        <w:t>One midterm take home exam</w:t>
      </w:r>
      <w:r>
        <w:rPr>
          <w:sz w:val="22"/>
          <w:szCs w:val="22"/>
        </w:rPr>
        <w:t xml:space="preserve"> </w:t>
      </w:r>
      <w:r>
        <w:rPr>
          <w:sz w:val="22"/>
          <w:szCs w:val="22"/>
        </w:rPr>
        <w:tab/>
      </w:r>
      <w:r>
        <w:rPr>
          <w:sz w:val="22"/>
          <w:szCs w:val="22"/>
        </w:rPr>
        <w:tab/>
      </w:r>
      <w:r w:rsidR="007679ED" w:rsidRPr="007679ED">
        <w:rPr>
          <w:b/>
          <w:sz w:val="22"/>
          <w:szCs w:val="22"/>
        </w:rPr>
        <w:t>20</w:t>
      </w:r>
      <w:r>
        <w:rPr>
          <w:b/>
          <w:sz w:val="22"/>
          <w:szCs w:val="22"/>
        </w:rPr>
        <w:t>%</w:t>
      </w:r>
    </w:p>
    <w:p w14:paraId="523455B0" w14:textId="3DC4534A" w:rsidR="00C135BF" w:rsidRPr="00C135BF" w:rsidRDefault="00C135BF" w:rsidP="00C135BF">
      <w:pPr>
        <w:pStyle w:val="ListParagraph"/>
        <w:rPr>
          <w:b/>
          <w:sz w:val="22"/>
          <w:szCs w:val="22"/>
        </w:rPr>
      </w:pPr>
      <w:r w:rsidRPr="00C135BF">
        <w:rPr>
          <w:b/>
          <w:sz w:val="22"/>
          <w:szCs w:val="22"/>
        </w:rPr>
        <w:t>One final exam</w:t>
      </w:r>
      <w:r>
        <w:rPr>
          <w:b/>
          <w:sz w:val="22"/>
          <w:szCs w:val="22"/>
        </w:rPr>
        <w:tab/>
      </w:r>
      <w:r>
        <w:rPr>
          <w:b/>
          <w:sz w:val="22"/>
          <w:szCs w:val="22"/>
        </w:rPr>
        <w:tab/>
      </w:r>
      <w:r>
        <w:rPr>
          <w:b/>
          <w:sz w:val="22"/>
          <w:szCs w:val="22"/>
        </w:rPr>
        <w:tab/>
      </w:r>
      <w:r>
        <w:rPr>
          <w:b/>
          <w:sz w:val="22"/>
          <w:szCs w:val="22"/>
        </w:rPr>
        <w:tab/>
      </w:r>
      <w:r>
        <w:rPr>
          <w:b/>
          <w:sz w:val="22"/>
          <w:szCs w:val="22"/>
        </w:rPr>
        <w:tab/>
        <w:t>15%</w:t>
      </w:r>
      <w:r w:rsidRPr="00C135BF">
        <w:rPr>
          <w:sz w:val="22"/>
          <w:szCs w:val="22"/>
        </w:rPr>
        <w:t xml:space="preserve"> </w:t>
      </w:r>
    </w:p>
    <w:p w14:paraId="3CC81F46" w14:textId="29DEF337" w:rsidR="00C135BF" w:rsidRPr="00C135BF" w:rsidRDefault="00C135BF" w:rsidP="00C135BF">
      <w:pPr>
        <w:pStyle w:val="ListParagraph"/>
        <w:rPr>
          <w:b/>
          <w:sz w:val="22"/>
          <w:szCs w:val="22"/>
        </w:rPr>
      </w:pPr>
      <w:r w:rsidRPr="00C135BF">
        <w:rPr>
          <w:b/>
          <w:sz w:val="22"/>
          <w:szCs w:val="22"/>
        </w:rPr>
        <w:t>One scholarly paper</w:t>
      </w:r>
      <w:r w:rsidRPr="00C135BF">
        <w:rPr>
          <w:sz w:val="22"/>
          <w:szCs w:val="22"/>
        </w:rPr>
        <w:t xml:space="preserve"> </w:t>
      </w:r>
      <w:r>
        <w:rPr>
          <w:sz w:val="22"/>
          <w:szCs w:val="22"/>
        </w:rPr>
        <w:tab/>
      </w:r>
      <w:r>
        <w:rPr>
          <w:sz w:val="22"/>
          <w:szCs w:val="22"/>
        </w:rPr>
        <w:tab/>
      </w:r>
      <w:r>
        <w:rPr>
          <w:sz w:val="22"/>
          <w:szCs w:val="22"/>
        </w:rPr>
        <w:tab/>
      </w:r>
      <w:r>
        <w:rPr>
          <w:sz w:val="22"/>
          <w:szCs w:val="22"/>
        </w:rPr>
        <w:tab/>
      </w:r>
      <w:r>
        <w:rPr>
          <w:b/>
          <w:sz w:val="22"/>
          <w:szCs w:val="22"/>
        </w:rPr>
        <w:t>20%</w:t>
      </w:r>
    </w:p>
    <w:p w14:paraId="094FD77D" w14:textId="692547BD" w:rsidR="00C135BF" w:rsidRDefault="00C135BF" w:rsidP="00C135BF">
      <w:pPr>
        <w:rPr>
          <w:b/>
          <w:sz w:val="22"/>
          <w:szCs w:val="22"/>
        </w:rPr>
      </w:pPr>
    </w:p>
    <w:p w14:paraId="563E17CB" w14:textId="1737E971" w:rsidR="00C135BF" w:rsidRDefault="00C135BF" w:rsidP="00C135BF">
      <w:pPr>
        <w:rPr>
          <w:b/>
          <w:sz w:val="22"/>
          <w:szCs w:val="22"/>
        </w:rPr>
      </w:pPr>
      <w:r>
        <w:rPr>
          <w:b/>
          <w:sz w:val="22"/>
          <w:szCs w:val="22"/>
        </w:rPr>
        <w:t>Graduate:</w:t>
      </w:r>
    </w:p>
    <w:p w14:paraId="3548E74B" w14:textId="5E1D1E78" w:rsidR="00C135BF" w:rsidRPr="0077593B" w:rsidRDefault="00C135BF" w:rsidP="00C135BF">
      <w:pPr>
        <w:pStyle w:val="ListParagraph"/>
        <w:rPr>
          <w:b/>
          <w:sz w:val="22"/>
          <w:szCs w:val="22"/>
        </w:rPr>
      </w:pPr>
      <w:r w:rsidRPr="0077593B">
        <w:rPr>
          <w:b/>
          <w:sz w:val="22"/>
        </w:rPr>
        <w:t>Discussion leadership</w:t>
      </w:r>
      <w:r>
        <w:rPr>
          <w:b/>
          <w:sz w:val="22"/>
        </w:rPr>
        <w:tab/>
      </w:r>
      <w:r>
        <w:rPr>
          <w:b/>
          <w:sz w:val="22"/>
        </w:rPr>
        <w:tab/>
      </w:r>
      <w:r>
        <w:rPr>
          <w:b/>
          <w:sz w:val="22"/>
          <w:szCs w:val="22"/>
        </w:rPr>
        <w:t>5% each X 2=</w:t>
      </w:r>
      <w:r w:rsidR="007679ED">
        <w:rPr>
          <w:b/>
          <w:sz w:val="22"/>
          <w:szCs w:val="22"/>
        </w:rPr>
        <w:tab/>
      </w:r>
      <w:r>
        <w:rPr>
          <w:b/>
          <w:sz w:val="22"/>
        </w:rPr>
        <w:t>10%</w:t>
      </w:r>
    </w:p>
    <w:p w14:paraId="48DDE8FC" w14:textId="0A03C29F" w:rsidR="00C135BF" w:rsidRPr="00FA3ED2" w:rsidRDefault="00C135BF" w:rsidP="00C135BF">
      <w:pPr>
        <w:pStyle w:val="ListParagraph"/>
        <w:rPr>
          <w:b/>
          <w:i/>
          <w:sz w:val="22"/>
          <w:szCs w:val="22"/>
        </w:rPr>
      </w:pPr>
      <w:r>
        <w:rPr>
          <w:b/>
          <w:sz w:val="22"/>
          <w:szCs w:val="22"/>
        </w:rPr>
        <w:t>Recitation exercise</w:t>
      </w:r>
      <w:r>
        <w:rPr>
          <w:b/>
          <w:sz w:val="22"/>
          <w:szCs w:val="22"/>
        </w:rPr>
        <w:tab/>
      </w:r>
      <w:r>
        <w:rPr>
          <w:b/>
          <w:sz w:val="22"/>
          <w:szCs w:val="22"/>
        </w:rPr>
        <w:tab/>
      </w:r>
      <w:r>
        <w:rPr>
          <w:b/>
          <w:sz w:val="22"/>
          <w:szCs w:val="22"/>
        </w:rPr>
        <w:tab/>
      </w:r>
      <w:r>
        <w:rPr>
          <w:b/>
          <w:sz w:val="22"/>
          <w:szCs w:val="22"/>
        </w:rPr>
        <w:tab/>
        <w:t>10%</w:t>
      </w:r>
    </w:p>
    <w:p w14:paraId="043FE2FE" w14:textId="2C288536" w:rsidR="00C135BF" w:rsidRPr="0077593B" w:rsidRDefault="00C135BF" w:rsidP="00C135BF">
      <w:pPr>
        <w:pStyle w:val="ListParagraph"/>
        <w:rPr>
          <w:b/>
          <w:sz w:val="22"/>
          <w:szCs w:val="22"/>
        </w:rPr>
      </w:pPr>
      <w:r>
        <w:rPr>
          <w:b/>
          <w:sz w:val="22"/>
          <w:szCs w:val="22"/>
        </w:rPr>
        <w:t xml:space="preserve">Two quizzes </w:t>
      </w:r>
      <w:r>
        <w:rPr>
          <w:b/>
          <w:sz w:val="22"/>
          <w:szCs w:val="22"/>
        </w:rPr>
        <w:tab/>
      </w:r>
      <w:r>
        <w:rPr>
          <w:b/>
          <w:sz w:val="22"/>
          <w:szCs w:val="22"/>
        </w:rPr>
        <w:tab/>
      </w:r>
      <w:r>
        <w:rPr>
          <w:b/>
          <w:sz w:val="22"/>
          <w:szCs w:val="22"/>
        </w:rPr>
        <w:tab/>
        <w:t>1</w:t>
      </w:r>
      <w:r w:rsidR="007679ED">
        <w:rPr>
          <w:b/>
          <w:sz w:val="22"/>
          <w:szCs w:val="22"/>
        </w:rPr>
        <w:t>5</w:t>
      </w:r>
      <w:r>
        <w:rPr>
          <w:b/>
          <w:sz w:val="22"/>
          <w:szCs w:val="22"/>
        </w:rPr>
        <w:t>% each X 2=</w:t>
      </w:r>
      <w:r>
        <w:rPr>
          <w:b/>
          <w:sz w:val="22"/>
          <w:szCs w:val="22"/>
        </w:rPr>
        <w:tab/>
      </w:r>
      <w:r w:rsidR="007679ED">
        <w:rPr>
          <w:b/>
          <w:sz w:val="22"/>
          <w:szCs w:val="22"/>
        </w:rPr>
        <w:t>3</w:t>
      </w:r>
      <w:r>
        <w:rPr>
          <w:b/>
          <w:sz w:val="22"/>
          <w:szCs w:val="22"/>
        </w:rPr>
        <w:t>0%</w:t>
      </w:r>
    </w:p>
    <w:p w14:paraId="21F3DCC7" w14:textId="50659FBF" w:rsidR="00C135BF" w:rsidRPr="00C135BF" w:rsidRDefault="00C135BF" w:rsidP="00C135BF">
      <w:pPr>
        <w:pStyle w:val="ListParagraph"/>
        <w:rPr>
          <w:b/>
          <w:i/>
          <w:sz w:val="22"/>
          <w:szCs w:val="22"/>
        </w:rPr>
      </w:pPr>
      <w:r>
        <w:rPr>
          <w:b/>
          <w:sz w:val="22"/>
          <w:szCs w:val="22"/>
        </w:rPr>
        <w:t>One midterm take home exam</w:t>
      </w:r>
      <w:r>
        <w:rPr>
          <w:sz w:val="22"/>
          <w:szCs w:val="22"/>
        </w:rPr>
        <w:t xml:space="preserve"> </w:t>
      </w:r>
      <w:r>
        <w:rPr>
          <w:sz w:val="22"/>
          <w:szCs w:val="22"/>
        </w:rPr>
        <w:tab/>
      </w:r>
      <w:r>
        <w:rPr>
          <w:sz w:val="22"/>
          <w:szCs w:val="22"/>
        </w:rPr>
        <w:tab/>
      </w:r>
      <w:r w:rsidR="007679ED">
        <w:rPr>
          <w:b/>
          <w:sz w:val="22"/>
          <w:szCs w:val="22"/>
        </w:rPr>
        <w:t>15</w:t>
      </w:r>
      <w:r>
        <w:rPr>
          <w:b/>
          <w:sz w:val="22"/>
          <w:szCs w:val="22"/>
        </w:rPr>
        <w:t>%</w:t>
      </w:r>
    </w:p>
    <w:p w14:paraId="2369821B" w14:textId="77777777" w:rsidR="00C135BF" w:rsidRPr="00C135BF" w:rsidRDefault="00C135BF" w:rsidP="00C135BF">
      <w:pPr>
        <w:pStyle w:val="ListParagraph"/>
        <w:rPr>
          <w:b/>
          <w:sz w:val="22"/>
          <w:szCs w:val="22"/>
        </w:rPr>
      </w:pPr>
      <w:r w:rsidRPr="00C135BF">
        <w:rPr>
          <w:b/>
          <w:sz w:val="22"/>
          <w:szCs w:val="22"/>
        </w:rPr>
        <w:t>One final exam</w:t>
      </w:r>
      <w:r>
        <w:rPr>
          <w:b/>
          <w:sz w:val="22"/>
          <w:szCs w:val="22"/>
        </w:rPr>
        <w:tab/>
      </w:r>
      <w:r>
        <w:rPr>
          <w:b/>
          <w:sz w:val="22"/>
          <w:szCs w:val="22"/>
        </w:rPr>
        <w:tab/>
      </w:r>
      <w:r>
        <w:rPr>
          <w:b/>
          <w:sz w:val="22"/>
          <w:szCs w:val="22"/>
        </w:rPr>
        <w:tab/>
      </w:r>
      <w:r>
        <w:rPr>
          <w:b/>
          <w:sz w:val="22"/>
          <w:szCs w:val="22"/>
        </w:rPr>
        <w:tab/>
      </w:r>
      <w:r>
        <w:rPr>
          <w:b/>
          <w:sz w:val="22"/>
          <w:szCs w:val="22"/>
        </w:rPr>
        <w:tab/>
        <w:t>15%</w:t>
      </w:r>
      <w:r w:rsidRPr="00C135BF">
        <w:rPr>
          <w:sz w:val="22"/>
          <w:szCs w:val="22"/>
        </w:rPr>
        <w:t xml:space="preserve"> </w:t>
      </w:r>
    </w:p>
    <w:p w14:paraId="21B1080C" w14:textId="77777777" w:rsidR="00C135BF" w:rsidRPr="00C135BF" w:rsidRDefault="00C135BF" w:rsidP="00C135BF">
      <w:pPr>
        <w:pStyle w:val="ListParagraph"/>
        <w:rPr>
          <w:b/>
          <w:sz w:val="22"/>
          <w:szCs w:val="22"/>
        </w:rPr>
      </w:pPr>
      <w:r w:rsidRPr="00C135BF">
        <w:rPr>
          <w:b/>
          <w:sz w:val="22"/>
          <w:szCs w:val="22"/>
        </w:rPr>
        <w:t>One scholarly paper</w:t>
      </w:r>
      <w:r w:rsidRPr="00C135BF">
        <w:rPr>
          <w:sz w:val="22"/>
          <w:szCs w:val="22"/>
        </w:rPr>
        <w:t xml:space="preserve"> </w:t>
      </w:r>
      <w:r>
        <w:rPr>
          <w:sz w:val="22"/>
          <w:szCs w:val="22"/>
        </w:rPr>
        <w:tab/>
      </w:r>
      <w:r>
        <w:rPr>
          <w:sz w:val="22"/>
          <w:szCs w:val="22"/>
        </w:rPr>
        <w:tab/>
      </w:r>
      <w:r>
        <w:rPr>
          <w:sz w:val="22"/>
          <w:szCs w:val="22"/>
        </w:rPr>
        <w:tab/>
      </w:r>
      <w:r>
        <w:rPr>
          <w:sz w:val="22"/>
          <w:szCs w:val="22"/>
        </w:rPr>
        <w:tab/>
      </w:r>
      <w:r>
        <w:rPr>
          <w:b/>
          <w:sz w:val="22"/>
          <w:szCs w:val="22"/>
        </w:rPr>
        <w:t>20%</w:t>
      </w:r>
    </w:p>
    <w:p w14:paraId="5703510B" w14:textId="65E59B56" w:rsidR="00C135BF" w:rsidRDefault="00C135BF" w:rsidP="00C135BF">
      <w:pPr>
        <w:rPr>
          <w:b/>
          <w:sz w:val="22"/>
          <w:szCs w:val="22"/>
        </w:rPr>
      </w:pPr>
    </w:p>
    <w:p w14:paraId="710A7DD4" w14:textId="77777777" w:rsidR="00297FF3" w:rsidRDefault="00297FF3" w:rsidP="00297FF3">
      <w:pPr>
        <w:pStyle w:val="BodyText"/>
        <w:rPr>
          <w:sz w:val="22"/>
        </w:rPr>
      </w:pPr>
      <w:r>
        <w:rPr>
          <w:b/>
          <w:sz w:val="22"/>
        </w:rPr>
        <w:t>Grading is on the following scale:</w:t>
      </w:r>
      <w:r>
        <w:rPr>
          <w:sz w:val="22"/>
        </w:rPr>
        <w:tab/>
        <w:t>A</w:t>
      </w:r>
      <w:r>
        <w:rPr>
          <w:sz w:val="22"/>
        </w:rPr>
        <w:tab/>
        <w:t>100-90</w:t>
      </w:r>
    </w:p>
    <w:p w14:paraId="3A8A3436" w14:textId="77777777" w:rsidR="00297FF3" w:rsidRDefault="00297FF3" w:rsidP="00297FF3">
      <w:pPr>
        <w:pStyle w:val="BodyText"/>
        <w:rPr>
          <w:sz w:val="22"/>
        </w:rPr>
      </w:pPr>
      <w:r>
        <w:rPr>
          <w:sz w:val="22"/>
        </w:rPr>
        <w:tab/>
      </w:r>
      <w:r>
        <w:rPr>
          <w:sz w:val="22"/>
        </w:rPr>
        <w:tab/>
      </w:r>
      <w:r>
        <w:rPr>
          <w:sz w:val="22"/>
        </w:rPr>
        <w:tab/>
      </w:r>
      <w:r>
        <w:rPr>
          <w:sz w:val="22"/>
        </w:rPr>
        <w:tab/>
      </w:r>
      <w:r>
        <w:rPr>
          <w:sz w:val="22"/>
        </w:rPr>
        <w:tab/>
        <w:t>B</w:t>
      </w:r>
      <w:r>
        <w:rPr>
          <w:sz w:val="22"/>
        </w:rPr>
        <w:tab/>
        <w:t>89-80</w:t>
      </w:r>
    </w:p>
    <w:p w14:paraId="6301E1BE" w14:textId="77777777" w:rsidR="00297FF3" w:rsidRDefault="00297FF3" w:rsidP="00297FF3">
      <w:pPr>
        <w:pStyle w:val="BodyText"/>
        <w:rPr>
          <w:sz w:val="22"/>
        </w:rPr>
      </w:pPr>
      <w:r>
        <w:rPr>
          <w:sz w:val="22"/>
        </w:rPr>
        <w:tab/>
      </w:r>
      <w:r>
        <w:rPr>
          <w:sz w:val="22"/>
        </w:rPr>
        <w:tab/>
      </w:r>
      <w:r>
        <w:rPr>
          <w:sz w:val="22"/>
        </w:rPr>
        <w:tab/>
      </w:r>
      <w:r>
        <w:rPr>
          <w:sz w:val="22"/>
        </w:rPr>
        <w:tab/>
      </w:r>
      <w:r>
        <w:rPr>
          <w:sz w:val="22"/>
        </w:rPr>
        <w:tab/>
        <w:t>C</w:t>
      </w:r>
      <w:r>
        <w:rPr>
          <w:sz w:val="22"/>
        </w:rPr>
        <w:tab/>
        <w:t>79-70</w:t>
      </w:r>
    </w:p>
    <w:p w14:paraId="5A3E25F7" w14:textId="77777777" w:rsidR="00297FF3" w:rsidRDefault="00297FF3" w:rsidP="00297FF3">
      <w:pPr>
        <w:pStyle w:val="BodyText"/>
        <w:rPr>
          <w:sz w:val="22"/>
        </w:rPr>
      </w:pPr>
      <w:r>
        <w:rPr>
          <w:sz w:val="22"/>
        </w:rPr>
        <w:tab/>
      </w:r>
      <w:r>
        <w:rPr>
          <w:sz w:val="22"/>
        </w:rPr>
        <w:tab/>
      </w:r>
      <w:r>
        <w:rPr>
          <w:sz w:val="22"/>
        </w:rPr>
        <w:tab/>
      </w:r>
      <w:r>
        <w:rPr>
          <w:sz w:val="22"/>
        </w:rPr>
        <w:tab/>
      </w:r>
      <w:r>
        <w:rPr>
          <w:sz w:val="22"/>
        </w:rPr>
        <w:tab/>
        <w:t>D</w:t>
      </w:r>
      <w:r>
        <w:rPr>
          <w:sz w:val="22"/>
        </w:rPr>
        <w:tab/>
        <w:t>69-60</w:t>
      </w:r>
    </w:p>
    <w:p w14:paraId="1D435CCF" w14:textId="77777777" w:rsidR="00297FF3" w:rsidRDefault="00297FF3" w:rsidP="00297FF3">
      <w:pPr>
        <w:pStyle w:val="BodyText"/>
        <w:rPr>
          <w:sz w:val="22"/>
        </w:rPr>
      </w:pPr>
      <w:r>
        <w:rPr>
          <w:sz w:val="22"/>
        </w:rPr>
        <w:tab/>
      </w:r>
      <w:r>
        <w:rPr>
          <w:sz w:val="22"/>
        </w:rPr>
        <w:tab/>
      </w:r>
      <w:r>
        <w:rPr>
          <w:sz w:val="22"/>
        </w:rPr>
        <w:tab/>
      </w:r>
      <w:r>
        <w:rPr>
          <w:sz w:val="22"/>
        </w:rPr>
        <w:tab/>
      </w:r>
      <w:r>
        <w:rPr>
          <w:sz w:val="22"/>
        </w:rPr>
        <w:tab/>
        <w:t>F</w:t>
      </w:r>
      <w:r>
        <w:rPr>
          <w:sz w:val="22"/>
        </w:rPr>
        <w:tab/>
        <w:t>59 and under</w:t>
      </w:r>
    </w:p>
    <w:p w14:paraId="3C4C3024" w14:textId="77777777" w:rsidR="00297FF3" w:rsidRDefault="00297FF3" w:rsidP="00297FF3">
      <w:pPr>
        <w:rPr>
          <w:b/>
          <w:sz w:val="22"/>
        </w:rPr>
      </w:pPr>
    </w:p>
    <w:p w14:paraId="51DF9EBB" w14:textId="77777777" w:rsidR="00297FF3" w:rsidRDefault="00297FF3" w:rsidP="00297FF3">
      <w:pPr>
        <w:rPr>
          <w:b/>
          <w:sz w:val="22"/>
        </w:rPr>
      </w:pPr>
      <w:r>
        <w:rPr>
          <w:b/>
          <w:sz w:val="22"/>
        </w:rPr>
        <w:t xml:space="preserve">Grading Policy </w:t>
      </w:r>
    </w:p>
    <w:p w14:paraId="0AD95AFB" w14:textId="77777777" w:rsidR="00297FF3" w:rsidRDefault="00297FF3" w:rsidP="00297FF3">
      <w:pPr>
        <w:pStyle w:val="BodyText"/>
        <w:ind w:firstLine="720"/>
        <w:rPr>
          <w:sz w:val="22"/>
        </w:rPr>
      </w:pPr>
      <w:r>
        <w:rPr>
          <w:sz w:val="22"/>
        </w:rPr>
        <w:t xml:space="preserve">1. Grading will be rigorous and exacting as a course of this importance demands.  </w:t>
      </w:r>
    </w:p>
    <w:p w14:paraId="4F840A00" w14:textId="77777777" w:rsidR="00297FF3" w:rsidRDefault="00297FF3" w:rsidP="00297FF3">
      <w:pPr>
        <w:pStyle w:val="BodyText"/>
        <w:ind w:firstLine="720"/>
        <w:rPr>
          <w:sz w:val="22"/>
        </w:rPr>
      </w:pPr>
      <w:r>
        <w:rPr>
          <w:sz w:val="22"/>
        </w:rPr>
        <w:t xml:space="preserve">2. Please do not inform me of your desires or requirements for a certain grade.  You are responsible for earning whatever grade satisfies you.  </w:t>
      </w:r>
    </w:p>
    <w:p w14:paraId="17809265" w14:textId="77777777" w:rsidR="00297FF3" w:rsidRDefault="00297FF3" w:rsidP="00297FF3">
      <w:pPr>
        <w:pStyle w:val="BodyText"/>
        <w:ind w:firstLine="720"/>
        <w:rPr>
          <w:sz w:val="22"/>
        </w:rPr>
      </w:pPr>
      <w:r>
        <w:rPr>
          <w:sz w:val="22"/>
        </w:rPr>
        <w:t>3. In addition, I cannot grade on effort, but I must base all grades on the submitted product of your effort.  Part of the task of becoming a successful student is learning how to expend effort in the most efficient way.</w:t>
      </w:r>
    </w:p>
    <w:p w14:paraId="3A7CF1DA" w14:textId="77777777" w:rsidR="00297FF3" w:rsidRDefault="00297FF3" w:rsidP="00297FF3">
      <w:pPr>
        <w:pStyle w:val="BodyText"/>
        <w:ind w:firstLine="720"/>
        <w:rPr>
          <w:sz w:val="22"/>
        </w:rPr>
      </w:pPr>
      <w:r>
        <w:rPr>
          <w:sz w:val="22"/>
        </w:rPr>
        <w:t>4. I will not give extra credit assignments for the purpose of improving a student’s grade in the class.</w:t>
      </w:r>
    </w:p>
    <w:p w14:paraId="34851885" w14:textId="50703A74" w:rsidR="00297FF3" w:rsidRDefault="00297FF3" w:rsidP="00C135BF">
      <w:pPr>
        <w:rPr>
          <w:b/>
          <w:sz w:val="22"/>
          <w:szCs w:val="22"/>
        </w:rPr>
      </w:pPr>
    </w:p>
    <w:p w14:paraId="3C43D7D2" w14:textId="77777777" w:rsidR="00297FF3" w:rsidRPr="00297FF3" w:rsidRDefault="00297FF3" w:rsidP="00297FF3">
      <w:pPr>
        <w:rPr>
          <w:sz w:val="22"/>
        </w:rPr>
      </w:pPr>
      <w:r w:rsidRPr="00297FF3">
        <w:rPr>
          <w:b/>
          <w:sz w:val="22"/>
        </w:rPr>
        <w:t>Attendance and Class Conduct Policy:</w:t>
      </w:r>
    </w:p>
    <w:p w14:paraId="11BB608B" w14:textId="77777777" w:rsidR="00297FF3" w:rsidRPr="00297FF3" w:rsidRDefault="00297FF3" w:rsidP="00297FF3">
      <w:pPr>
        <w:numPr>
          <w:ilvl w:val="0"/>
          <w:numId w:val="4"/>
        </w:numPr>
        <w:rPr>
          <w:sz w:val="22"/>
        </w:rPr>
      </w:pPr>
      <w:r w:rsidRPr="00297FF3">
        <w:rPr>
          <w:sz w:val="22"/>
        </w:rPr>
        <w:t xml:space="preserve">If you intend to make a premium grade (A or B), you should attend class as frequently as possible, preferably every class day.  Your final grade for this course will likely drop </w:t>
      </w:r>
      <w:r w:rsidRPr="00297FF3">
        <w:rPr>
          <w:sz w:val="22"/>
          <w:u w:val="single"/>
        </w:rPr>
        <w:t>two points</w:t>
      </w:r>
      <w:r w:rsidRPr="00297FF3">
        <w:rPr>
          <w:sz w:val="22"/>
        </w:rPr>
        <w:t xml:space="preserve"> for every absence after three, except in rare situations.   Infrequent absences caused by illness or accident, family death, official university functions, or inclement weather are acceptable, but you need to bring documentation of the reason to receive this consideration. If you should miss 6 or more classes, I will strongly recommend that you drop the class, and I reserve the right to drop a student from the course, assigning a grade of WP or WF, after 8 absences.  </w:t>
      </w:r>
    </w:p>
    <w:p w14:paraId="5C737263" w14:textId="77777777" w:rsidR="00297FF3" w:rsidRPr="00297FF3" w:rsidRDefault="00297FF3" w:rsidP="00297FF3">
      <w:pPr>
        <w:rPr>
          <w:sz w:val="22"/>
        </w:rPr>
      </w:pPr>
    </w:p>
    <w:p w14:paraId="53F81B27" w14:textId="77777777" w:rsidR="00297FF3" w:rsidRPr="00297FF3" w:rsidRDefault="00297FF3" w:rsidP="00297FF3">
      <w:pPr>
        <w:numPr>
          <w:ilvl w:val="0"/>
          <w:numId w:val="5"/>
        </w:numPr>
        <w:rPr>
          <w:sz w:val="22"/>
        </w:rPr>
      </w:pPr>
      <w:r w:rsidRPr="00297FF3">
        <w:rPr>
          <w:sz w:val="22"/>
        </w:rPr>
        <w:t xml:space="preserve">Class will begin and end on time.  If you arrive late, see me before you leave or you may be counted absent.  If you’re late for a quiz, you might not get to finish or take it.  Early departures should be avoided unless absolutely necessarily as they tend to be disruptive.  If you leave early after taking a quiz, you might not get credit for it. At any rate, if you are frequently late, you will miss valuable information for class.  I will not be responsible for repeating what you miss.  </w:t>
      </w:r>
    </w:p>
    <w:p w14:paraId="7036832D" w14:textId="77777777" w:rsidR="00297FF3" w:rsidRPr="00297FF3" w:rsidRDefault="00297FF3" w:rsidP="00297FF3">
      <w:pPr>
        <w:rPr>
          <w:sz w:val="22"/>
        </w:rPr>
      </w:pPr>
    </w:p>
    <w:p w14:paraId="765357A5" w14:textId="77777777" w:rsidR="00297FF3" w:rsidRPr="00297FF3" w:rsidRDefault="00297FF3" w:rsidP="00297FF3">
      <w:pPr>
        <w:numPr>
          <w:ilvl w:val="0"/>
          <w:numId w:val="6"/>
        </w:numPr>
        <w:rPr>
          <w:sz w:val="22"/>
        </w:rPr>
      </w:pPr>
      <w:r w:rsidRPr="00297FF3">
        <w:rPr>
          <w:sz w:val="22"/>
        </w:rPr>
        <w:t xml:space="preserve">Even when you are absent, you should do your best to keep up with the readings.  Exams and quizzes will not be made up unless the absence is excusable under the conditions above, and in that case a grade of ZERO will be assigned. Please notify me of any planned absences IN ADVANCE.  It is YOUR RESPONSIBILITY to approach me and arrange for a time to make up the exam and to keep the appointment.  I </w:t>
      </w:r>
      <w:r w:rsidRPr="00297FF3">
        <w:rPr>
          <w:sz w:val="22"/>
          <w:u w:val="single"/>
        </w:rPr>
        <w:t>will not remind you</w:t>
      </w:r>
      <w:r w:rsidRPr="00297FF3">
        <w:rPr>
          <w:sz w:val="22"/>
        </w:rPr>
        <w:t xml:space="preserve"> to make it up.</w:t>
      </w:r>
    </w:p>
    <w:p w14:paraId="68554677" w14:textId="77777777" w:rsidR="00297FF3" w:rsidRPr="00297FF3" w:rsidRDefault="00297FF3" w:rsidP="00297FF3">
      <w:pPr>
        <w:numPr>
          <w:ilvl w:val="0"/>
          <w:numId w:val="6"/>
        </w:numPr>
        <w:rPr>
          <w:sz w:val="22"/>
        </w:rPr>
      </w:pPr>
      <w:r w:rsidRPr="00297FF3">
        <w:rPr>
          <w:sz w:val="22"/>
        </w:rPr>
        <w:lastRenderedPageBreak/>
        <w:t>I ask that you also avoid accepting calls on cell phones.  Please turn your phones off while you are in the classroom.  For security purposes, cell phones and other electronic devices may not be consulted or handled during exams.  You may use laptops in class, but students causing distractions with them will lose the privilege.</w:t>
      </w:r>
    </w:p>
    <w:p w14:paraId="2A7D1EDF" w14:textId="77777777" w:rsidR="00297FF3" w:rsidRPr="00297FF3" w:rsidRDefault="00297FF3" w:rsidP="00297FF3">
      <w:pPr>
        <w:rPr>
          <w:sz w:val="22"/>
        </w:rPr>
      </w:pPr>
    </w:p>
    <w:p w14:paraId="1D160A1C" w14:textId="77777777" w:rsidR="00297FF3" w:rsidRPr="00297FF3" w:rsidRDefault="00297FF3" w:rsidP="00297FF3">
      <w:pPr>
        <w:numPr>
          <w:ilvl w:val="0"/>
          <w:numId w:val="8"/>
        </w:numPr>
        <w:rPr>
          <w:sz w:val="22"/>
        </w:rPr>
      </w:pPr>
      <w:r w:rsidRPr="00297FF3">
        <w:rPr>
          <w:sz w:val="22"/>
        </w:rPr>
        <w:t>Please do not bring food into the classroom.  Drinks (non-alcoholic, of course) are permitted, but you are asked to clean up any spills yourself.</w:t>
      </w:r>
    </w:p>
    <w:p w14:paraId="718E9761" w14:textId="77777777" w:rsidR="00297FF3" w:rsidRPr="00297FF3" w:rsidRDefault="00297FF3" w:rsidP="00297FF3">
      <w:pPr>
        <w:rPr>
          <w:sz w:val="22"/>
        </w:rPr>
      </w:pPr>
    </w:p>
    <w:p w14:paraId="065261D2" w14:textId="77777777" w:rsidR="00297FF3" w:rsidRPr="00297FF3" w:rsidRDefault="00297FF3" w:rsidP="00297FF3">
      <w:pPr>
        <w:numPr>
          <w:ilvl w:val="0"/>
          <w:numId w:val="6"/>
        </w:numPr>
        <w:rPr>
          <w:sz w:val="22"/>
        </w:rPr>
      </w:pPr>
      <w:r w:rsidRPr="00297FF3">
        <w:rPr>
          <w:sz w:val="22"/>
        </w:rPr>
        <w:t>Class WILL be held on all scheduled class days.  If you miss a class, you will be counted absent.  You should make any plans involving holiday travel or other occasions with this policy in mind.  Make sure family and friends know about the policy if they’re making travel arrangements or other plans for you.</w:t>
      </w:r>
    </w:p>
    <w:p w14:paraId="217F7940" w14:textId="77777777" w:rsidR="00297FF3" w:rsidRPr="00297FF3" w:rsidRDefault="00297FF3" w:rsidP="00297FF3">
      <w:pPr>
        <w:rPr>
          <w:sz w:val="22"/>
        </w:rPr>
      </w:pPr>
    </w:p>
    <w:p w14:paraId="325B5C6D" w14:textId="77777777" w:rsidR="00297FF3" w:rsidRPr="00297FF3" w:rsidRDefault="00297FF3" w:rsidP="00297FF3">
      <w:pPr>
        <w:numPr>
          <w:ilvl w:val="0"/>
          <w:numId w:val="7"/>
        </w:numPr>
        <w:rPr>
          <w:sz w:val="22"/>
        </w:rPr>
      </w:pPr>
      <w:r w:rsidRPr="00297FF3">
        <w:rPr>
          <w:sz w:val="22"/>
        </w:rPr>
        <w:t>Last, but not least, make note of all drop dates for this semester.  These are listed on the online Academic Calendar.</w:t>
      </w:r>
    </w:p>
    <w:p w14:paraId="7C7F5744" w14:textId="7A29C58A" w:rsidR="00297FF3" w:rsidRDefault="00297FF3" w:rsidP="00C135BF">
      <w:pPr>
        <w:rPr>
          <w:b/>
          <w:sz w:val="22"/>
          <w:szCs w:val="22"/>
        </w:rPr>
      </w:pPr>
    </w:p>
    <w:p w14:paraId="2EE8A023" w14:textId="77777777" w:rsidR="00297FF3" w:rsidRDefault="00297FF3" w:rsidP="00297FF3">
      <w:pPr>
        <w:rPr>
          <w:sz w:val="22"/>
        </w:rPr>
      </w:pPr>
      <w:r>
        <w:rPr>
          <w:b/>
          <w:sz w:val="22"/>
        </w:rPr>
        <w:t xml:space="preserve">Academic Honesty and Policies: </w:t>
      </w:r>
    </w:p>
    <w:p w14:paraId="2D542167" w14:textId="77777777" w:rsidR="00297FF3" w:rsidRPr="00C06446" w:rsidRDefault="00297FF3" w:rsidP="00297FF3">
      <w:pPr>
        <w:rPr>
          <w:color w:val="000000"/>
          <w:sz w:val="22"/>
          <w:szCs w:val="22"/>
        </w:rPr>
      </w:pPr>
      <w:r w:rsidRPr="00C06446">
        <w:rPr>
          <w:color w:val="000000"/>
          <w:sz w:val="22"/>
          <w:szCs w:val="22"/>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14:paraId="0F923939" w14:textId="77777777" w:rsidR="00297FF3" w:rsidRDefault="00297FF3" w:rsidP="00297FF3">
      <w:pPr>
        <w:rPr>
          <w:sz w:val="22"/>
        </w:rPr>
      </w:pPr>
    </w:p>
    <w:p w14:paraId="77A9FA26" w14:textId="77777777" w:rsidR="00297FF3" w:rsidRDefault="00297FF3" w:rsidP="00297FF3">
      <w:pPr>
        <w:rPr>
          <w:sz w:val="22"/>
        </w:rPr>
      </w:pPr>
      <w:r>
        <w:rPr>
          <w:sz w:val="22"/>
        </w:rPr>
        <w:t>For this class, any discovered instances of cheating or plagiarism WILL result in a ZERO for the assignment and will likely result in failure of the course.  Plagiarism includes piecing together phrases, sentences, paragraphs, or ideas from sources without documentation as well as submitting work that has been composed wholly or in part by someone else. The plagiarized work will also be kept on file in the English Department, and the student may be subject to other sanctions and processes pending the revision of the University’s policy on cheating.</w:t>
      </w:r>
    </w:p>
    <w:p w14:paraId="4EEE77B8" w14:textId="77777777" w:rsidR="00297FF3" w:rsidRDefault="00297FF3" w:rsidP="00297FF3">
      <w:pPr>
        <w:rPr>
          <w:b/>
          <w:sz w:val="22"/>
        </w:rPr>
      </w:pPr>
    </w:p>
    <w:p w14:paraId="2D73A7AF" w14:textId="77777777" w:rsidR="00297FF3" w:rsidRPr="00A15EB3" w:rsidRDefault="00297FF3" w:rsidP="00297FF3">
      <w:pPr>
        <w:rPr>
          <w:sz w:val="22"/>
        </w:rPr>
      </w:pPr>
      <w:r w:rsidRPr="00A15EB3">
        <w:rPr>
          <w:b/>
          <w:sz w:val="22"/>
        </w:rPr>
        <w:t xml:space="preserve">Emergency Procedures: </w:t>
      </w:r>
      <w:r w:rsidRPr="00A15EB3">
        <w:rPr>
          <w:sz w:val="22"/>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14:paraId="48F4B63F" w14:textId="77777777" w:rsidR="00297FF3" w:rsidRPr="00A15EB3" w:rsidRDefault="00297FF3" w:rsidP="00297FF3">
      <w:pPr>
        <w:rPr>
          <w:sz w:val="22"/>
        </w:rPr>
      </w:pPr>
    </w:p>
    <w:p w14:paraId="6F006846" w14:textId="77777777" w:rsidR="00297FF3" w:rsidRDefault="00297FF3" w:rsidP="00297FF3">
      <w:pPr>
        <w:rPr>
          <w:sz w:val="22"/>
        </w:rPr>
      </w:pPr>
    </w:p>
    <w:p w14:paraId="7DAD3A04" w14:textId="77777777" w:rsidR="00297FF3" w:rsidRDefault="00297FF3" w:rsidP="00297FF3">
      <w:pPr>
        <w:rPr>
          <w:sz w:val="22"/>
        </w:rPr>
      </w:pPr>
      <w:r>
        <w:rPr>
          <w:b/>
          <w:sz w:val="22"/>
        </w:rPr>
        <w:t>The Disability Resource Center:</w:t>
      </w:r>
      <w:r>
        <w:rPr>
          <w:sz w:val="22"/>
        </w:rPr>
        <w:t xml:space="preserve"> The University of Central Arkansas adheres to the requirements of the Americans with Disabilities Act.  If you need accommodation under this act due to a disability, contact the Disability Resource center at 450-3135.</w:t>
      </w:r>
    </w:p>
    <w:p w14:paraId="79979D91" w14:textId="77777777" w:rsidR="00297FF3" w:rsidRDefault="00297FF3" w:rsidP="00297FF3">
      <w:pPr>
        <w:rPr>
          <w:b/>
          <w:sz w:val="22"/>
        </w:rPr>
      </w:pPr>
    </w:p>
    <w:p w14:paraId="4884B617" w14:textId="77777777" w:rsidR="00297FF3" w:rsidRDefault="00297FF3" w:rsidP="00297FF3">
      <w:pPr>
        <w:rPr>
          <w:sz w:val="22"/>
        </w:rPr>
      </w:pPr>
      <w:r>
        <w:rPr>
          <w:b/>
          <w:sz w:val="22"/>
        </w:rPr>
        <w:t>Sexual Harassment Policy and Title IX disclosure:</w:t>
      </w:r>
      <w:r>
        <w:rPr>
          <w:sz w:val="22"/>
        </w:rPr>
        <w:t xml:space="preserve"> Please familiarize yourself with the University’s policies concerning sexual harassment in the current UCA </w:t>
      </w:r>
      <w:r w:rsidRPr="00BD5D99">
        <w:rPr>
          <w:i/>
          <w:sz w:val="22"/>
        </w:rPr>
        <w:t>Student Handbook</w:t>
      </w:r>
      <w:r>
        <w:rPr>
          <w:sz w:val="22"/>
        </w:rPr>
        <w:t>.</w:t>
      </w:r>
    </w:p>
    <w:p w14:paraId="264A7848" w14:textId="77777777" w:rsidR="00297FF3" w:rsidRDefault="00297FF3" w:rsidP="00297FF3">
      <w:pPr>
        <w:rPr>
          <w:sz w:val="22"/>
        </w:rPr>
      </w:pPr>
    </w:p>
    <w:p w14:paraId="11F53987" w14:textId="77777777" w:rsidR="00297FF3" w:rsidRDefault="00297FF3" w:rsidP="00297FF3">
      <w:pPr>
        <w:rPr>
          <w:sz w:val="22"/>
        </w:rPr>
      </w:pPr>
      <w:r w:rsidRPr="001C373E">
        <w:rPr>
          <w:sz w:val="22"/>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https://uca.edu/titleix.</w:t>
      </w:r>
    </w:p>
    <w:p w14:paraId="75E2257D" w14:textId="77777777" w:rsidR="00A84A86" w:rsidRDefault="00A84A86" w:rsidP="002C0152">
      <w:pPr>
        <w:rPr>
          <w:b/>
          <w:sz w:val="22"/>
        </w:rPr>
        <w:sectPr w:rsidR="00A84A86" w:rsidSect="00C135BF">
          <w:pgSz w:w="12240" w:h="15840"/>
          <w:pgMar w:top="1152" w:right="1440" w:bottom="1152" w:left="1440" w:header="720" w:footer="720" w:gutter="0"/>
          <w:cols w:space="720"/>
          <w:docGrid w:linePitch="360"/>
        </w:sectPr>
      </w:pPr>
    </w:p>
    <w:p w14:paraId="2A0C8B54" w14:textId="1024FBF2" w:rsidR="002C0152" w:rsidRPr="00894801" w:rsidRDefault="002C0152" w:rsidP="002C0152">
      <w:pPr>
        <w:rPr>
          <w:b/>
          <w:sz w:val="22"/>
        </w:rPr>
      </w:pPr>
      <w:r w:rsidRPr="00894801">
        <w:rPr>
          <w:b/>
          <w:sz w:val="22"/>
        </w:rPr>
        <w:t xml:space="preserve">Schedule and Readings (Assignments to be read or completed before class on day listed): </w:t>
      </w:r>
    </w:p>
    <w:p w14:paraId="3E49D4AE" w14:textId="4111A9E9" w:rsidR="002C0152" w:rsidRPr="0001562D" w:rsidRDefault="002C0152" w:rsidP="002C0152">
      <w:pPr>
        <w:rPr>
          <w:sz w:val="22"/>
        </w:rPr>
      </w:pPr>
      <w:r w:rsidRPr="00894801">
        <w:rPr>
          <w:sz w:val="22"/>
        </w:rPr>
        <w:t>Schedule may be subject to some changes.  Keep up with the pages as they are announced in class.</w:t>
      </w:r>
      <w:r w:rsidR="0001562D">
        <w:rPr>
          <w:sz w:val="22"/>
        </w:rPr>
        <w:t xml:space="preserve"> </w:t>
      </w:r>
      <w:r w:rsidR="0001562D">
        <w:rPr>
          <w:i/>
          <w:sz w:val="22"/>
        </w:rPr>
        <w:t xml:space="preserve">CT </w:t>
      </w:r>
      <w:r w:rsidR="0001562D">
        <w:rPr>
          <w:sz w:val="22"/>
        </w:rPr>
        <w:t xml:space="preserve">stands for </w:t>
      </w:r>
      <w:r w:rsidR="0001562D">
        <w:rPr>
          <w:i/>
          <w:sz w:val="22"/>
        </w:rPr>
        <w:t>The Canterbury Tales;</w:t>
      </w:r>
      <w:r w:rsidR="0001562D">
        <w:rPr>
          <w:sz w:val="22"/>
        </w:rPr>
        <w:t xml:space="preserve"> </w:t>
      </w:r>
      <w:r w:rsidR="0001562D">
        <w:rPr>
          <w:i/>
          <w:sz w:val="22"/>
        </w:rPr>
        <w:t>TC</w:t>
      </w:r>
      <w:r w:rsidR="0001562D">
        <w:rPr>
          <w:sz w:val="22"/>
        </w:rPr>
        <w:t xml:space="preserve"> stands for </w:t>
      </w:r>
      <w:r w:rsidR="0001562D">
        <w:rPr>
          <w:i/>
          <w:sz w:val="22"/>
        </w:rPr>
        <w:t>Troilus and Criseyde</w:t>
      </w:r>
      <w:r w:rsidR="0001562D">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932"/>
      </w:tblGrid>
      <w:tr w:rsidR="002C0152" w14:paraId="53460769" w14:textId="77777777" w:rsidTr="00A85299">
        <w:tc>
          <w:tcPr>
            <w:tcW w:w="4428" w:type="dxa"/>
            <w:tcBorders>
              <w:top w:val="nil"/>
              <w:left w:val="nil"/>
              <w:bottom w:val="single" w:sz="4" w:space="0" w:color="auto"/>
              <w:right w:val="nil"/>
            </w:tcBorders>
            <w:hideMark/>
          </w:tcPr>
          <w:p w14:paraId="7B1F5CB2" w14:textId="77777777" w:rsidR="002C0152" w:rsidRDefault="002C0152">
            <w:pPr>
              <w:jc w:val="center"/>
              <w:rPr>
                <w:rFonts w:ascii="Calibri" w:hAnsi="Calibri"/>
                <w:sz w:val="20"/>
              </w:rPr>
            </w:pPr>
            <w:r>
              <w:rPr>
                <w:rFonts w:ascii="Calibri" w:hAnsi="Calibri"/>
                <w:b/>
                <w:bCs/>
                <w:sz w:val="20"/>
              </w:rPr>
              <w:t>Tuesday</w:t>
            </w:r>
          </w:p>
        </w:tc>
        <w:tc>
          <w:tcPr>
            <w:tcW w:w="4932" w:type="dxa"/>
            <w:tcBorders>
              <w:top w:val="nil"/>
              <w:left w:val="nil"/>
              <w:bottom w:val="single" w:sz="4" w:space="0" w:color="auto"/>
              <w:right w:val="nil"/>
            </w:tcBorders>
            <w:hideMark/>
          </w:tcPr>
          <w:p w14:paraId="7D341CE9" w14:textId="77777777" w:rsidR="002C0152" w:rsidRDefault="002C0152">
            <w:pPr>
              <w:jc w:val="center"/>
              <w:rPr>
                <w:rFonts w:ascii="Calibri" w:hAnsi="Calibri"/>
                <w:sz w:val="20"/>
              </w:rPr>
            </w:pPr>
            <w:r>
              <w:rPr>
                <w:rFonts w:ascii="Calibri" w:hAnsi="Calibri"/>
                <w:b/>
                <w:bCs/>
                <w:sz w:val="20"/>
              </w:rPr>
              <w:t>Thursday</w:t>
            </w:r>
          </w:p>
        </w:tc>
      </w:tr>
      <w:tr w:rsidR="002C0152" w14:paraId="52DB8F8A" w14:textId="77777777" w:rsidTr="00A85299">
        <w:trPr>
          <w:trHeight w:val="720"/>
        </w:trPr>
        <w:tc>
          <w:tcPr>
            <w:tcW w:w="4428" w:type="dxa"/>
            <w:tcBorders>
              <w:top w:val="single" w:sz="4" w:space="0" w:color="auto"/>
              <w:left w:val="single" w:sz="4" w:space="0" w:color="auto"/>
              <w:bottom w:val="single" w:sz="4" w:space="0" w:color="auto"/>
              <w:right w:val="single" w:sz="4" w:space="0" w:color="auto"/>
            </w:tcBorders>
          </w:tcPr>
          <w:p w14:paraId="40972F38" w14:textId="77777777" w:rsidR="002C0152" w:rsidRPr="00E87031" w:rsidRDefault="002C0152">
            <w:pPr>
              <w:rPr>
                <w:rFonts w:ascii="Calibri" w:hAnsi="Calibri"/>
                <w:b/>
                <w:sz w:val="20"/>
              </w:rPr>
            </w:pPr>
          </w:p>
        </w:tc>
        <w:tc>
          <w:tcPr>
            <w:tcW w:w="4932" w:type="dxa"/>
            <w:tcBorders>
              <w:top w:val="single" w:sz="4" w:space="0" w:color="auto"/>
              <w:left w:val="single" w:sz="4" w:space="0" w:color="auto"/>
              <w:bottom w:val="single" w:sz="4" w:space="0" w:color="auto"/>
              <w:right w:val="single" w:sz="4" w:space="0" w:color="auto"/>
            </w:tcBorders>
          </w:tcPr>
          <w:p w14:paraId="02FB5CA7" w14:textId="77777777" w:rsidR="002C0152" w:rsidRPr="00E87031" w:rsidRDefault="002C0152">
            <w:pPr>
              <w:rPr>
                <w:rFonts w:ascii="Calibri" w:hAnsi="Calibri"/>
                <w:b/>
                <w:sz w:val="20"/>
              </w:rPr>
            </w:pPr>
            <w:r w:rsidRPr="00E87031">
              <w:rPr>
                <w:rFonts w:ascii="Calibri" w:hAnsi="Calibri"/>
                <w:b/>
                <w:sz w:val="20"/>
              </w:rPr>
              <w:t>August 23</w:t>
            </w:r>
          </w:p>
          <w:p w14:paraId="1D3D470D" w14:textId="3DB6ABB5" w:rsidR="002C0152" w:rsidRPr="00E87031" w:rsidRDefault="00E87031" w:rsidP="00E87031">
            <w:pPr>
              <w:rPr>
                <w:sz w:val="20"/>
              </w:rPr>
            </w:pPr>
            <w:r w:rsidRPr="00E87031">
              <w:rPr>
                <w:sz w:val="20"/>
              </w:rPr>
              <w:t>Introduction; Overview of Chaucer</w:t>
            </w:r>
            <w:r>
              <w:rPr>
                <w:sz w:val="20"/>
              </w:rPr>
              <w:t>’s life and time; Chaucer’s language</w:t>
            </w:r>
          </w:p>
        </w:tc>
      </w:tr>
      <w:tr w:rsidR="002C0152" w14:paraId="300B92F6" w14:textId="77777777" w:rsidTr="00A85299">
        <w:trPr>
          <w:trHeight w:val="720"/>
        </w:trPr>
        <w:tc>
          <w:tcPr>
            <w:tcW w:w="4428" w:type="dxa"/>
            <w:tcBorders>
              <w:top w:val="single" w:sz="4" w:space="0" w:color="auto"/>
              <w:left w:val="single" w:sz="4" w:space="0" w:color="auto"/>
              <w:bottom w:val="single" w:sz="4" w:space="0" w:color="auto"/>
              <w:right w:val="single" w:sz="4" w:space="0" w:color="auto"/>
            </w:tcBorders>
            <w:hideMark/>
          </w:tcPr>
          <w:p w14:paraId="4C6CFAD9" w14:textId="77777777" w:rsidR="002C0152" w:rsidRDefault="002C0152">
            <w:pPr>
              <w:rPr>
                <w:rFonts w:ascii="Calibri" w:hAnsi="Calibri"/>
                <w:b/>
                <w:sz w:val="20"/>
              </w:rPr>
            </w:pPr>
            <w:r w:rsidRPr="00E87031">
              <w:rPr>
                <w:rFonts w:ascii="Calibri" w:hAnsi="Calibri"/>
                <w:b/>
                <w:sz w:val="20"/>
              </w:rPr>
              <w:t>August 28</w:t>
            </w:r>
          </w:p>
          <w:p w14:paraId="4C1E7833" w14:textId="212D83CA" w:rsidR="00E87031" w:rsidRPr="00E87031" w:rsidRDefault="00E87031" w:rsidP="007412C7">
            <w:pPr>
              <w:rPr>
                <w:sz w:val="20"/>
              </w:rPr>
            </w:pPr>
            <w:r>
              <w:rPr>
                <w:sz w:val="20"/>
              </w:rPr>
              <w:t xml:space="preserve">Read </w:t>
            </w:r>
            <w:r>
              <w:rPr>
                <w:i/>
                <w:sz w:val="20"/>
              </w:rPr>
              <w:t>Canterbury Tales: General Prologue</w:t>
            </w:r>
            <w:r w:rsidR="007412C7">
              <w:rPr>
                <w:sz w:val="20"/>
              </w:rPr>
              <w:t>, pp. 3-12,</w:t>
            </w:r>
            <w:r>
              <w:rPr>
                <w:sz w:val="20"/>
              </w:rPr>
              <w:t xml:space="preserve"> ll</w:t>
            </w:r>
            <w:r w:rsidR="008F5696">
              <w:rPr>
                <w:sz w:val="20"/>
              </w:rPr>
              <w:t>.</w:t>
            </w:r>
            <w:r>
              <w:rPr>
                <w:sz w:val="20"/>
              </w:rPr>
              <w:t xml:space="preserve"> 1-387; </w:t>
            </w:r>
            <w:r w:rsidRPr="00E87031">
              <w:rPr>
                <w:b/>
                <w:sz w:val="20"/>
              </w:rPr>
              <w:t>recitation assignment given</w:t>
            </w:r>
          </w:p>
        </w:tc>
        <w:tc>
          <w:tcPr>
            <w:tcW w:w="4932" w:type="dxa"/>
            <w:tcBorders>
              <w:top w:val="single" w:sz="4" w:space="0" w:color="auto"/>
              <w:left w:val="single" w:sz="4" w:space="0" w:color="auto"/>
              <w:bottom w:val="single" w:sz="4" w:space="0" w:color="auto"/>
              <w:right w:val="single" w:sz="4" w:space="0" w:color="auto"/>
            </w:tcBorders>
          </w:tcPr>
          <w:p w14:paraId="47F618EA" w14:textId="77777777" w:rsidR="002C0152" w:rsidRPr="00E87031" w:rsidRDefault="002C0152">
            <w:pPr>
              <w:rPr>
                <w:rFonts w:ascii="Calibri" w:hAnsi="Calibri"/>
                <w:b/>
                <w:sz w:val="20"/>
              </w:rPr>
            </w:pPr>
            <w:r w:rsidRPr="00E87031">
              <w:rPr>
                <w:rFonts w:ascii="Calibri" w:hAnsi="Calibri"/>
                <w:b/>
                <w:sz w:val="20"/>
              </w:rPr>
              <w:t>August 30</w:t>
            </w:r>
          </w:p>
          <w:p w14:paraId="4726A16C" w14:textId="32D77C93" w:rsidR="002C0152" w:rsidRPr="0001562D" w:rsidRDefault="00E87031" w:rsidP="007412C7">
            <w:pPr>
              <w:rPr>
                <w:rFonts w:ascii="Calibri" w:hAnsi="Calibri"/>
                <w:b/>
                <w:sz w:val="20"/>
              </w:rPr>
            </w:pPr>
            <w:r>
              <w:rPr>
                <w:sz w:val="20"/>
              </w:rPr>
              <w:t xml:space="preserve">Read </w:t>
            </w:r>
            <w:r>
              <w:rPr>
                <w:i/>
                <w:sz w:val="20"/>
              </w:rPr>
              <w:t>Canterbury Tales: General Prologue</w:t>
            </w:r>
            <w:r w:rsidR="007412C7">
              <w:rPr>
                <w:sz w:val="20"/>
              </w:rPr>
              <w:t>, pp. 12-16</w:t>
            </w:r>
            <w:r>
              <w:rPr>
                <w:sz w:val="20"/>
              </w:rPr>
              <w:t xml:space="preserve">  </w:t>
            </w:r>
            <w:r w:rsidR="008F5696">
              <w:rPr>
                <w:sz w:val="20"/>
              </w:rPr>
              <w:t xml:space="preserve">ll. </w:t>
            </w:r>
            <w:r>
              <w:rPr>
                <w:sz w:val="20"/>
              </w:rPr>
              <w:t>388-</w:t>
            </w:r>
            <w:r w:rsidR="0001562D">
              <w:rPr>
                <w:sz w:val="20"/>
              </w:rPr>
              <w:t xml:space="preserve">541; </w:t>
            </w:r>
            <w:r w:rsidR="0001562D">
              <w:rPr>
                <w:b/>
                <w:sz w:val="20"/>
              </w:rPr>
              <w:t>discussion leadership assignment given</w:t>
            </w:r>
          </w:p>
        </w:tc>
      </w:tr>
      <w:tr w:rsidR="002C0152" w14:paraId="671BFC80" w14:textId="77777777" w:rsidTr="00A85299">
        <w:trPr>
          <w:trHeight w:val="720"/>
        </w:trPr>
        <w:tc>
          <w:tcPr>
            <w:tcW w:w="4428" w:type="dxa"/>
            <w:tcBorders>
              <w:top w:val="single" w:sz="4" w:space="0" w:color="auto"/>
              <w:left w:val="single" w:sz="4" w:space="0" w:color="auto"/>
              <w:bottom w:val="single" w:sz="4" w:space="0" w:color="auto"/>
              <w:right w:val="single" w:sz="4" w:space="0" w:color="auto"/>
            </w:tcBorders>
            <w:hideMark/>
          </w:tcPr>
          <w:p w14:paraId="34FBB5D5" w14:textId="77777777" w:rsidR="002C0152" w:rsidRDefault="002C0152">
            <w:pPr>
              <w:rPr>
                <w:rFonts w:ascii="Calibri" w:hAnsi="Calibri"/>
                <w:b/>
                <w:sz w:val="20"/>
              </w:rPr>
            </w:pPr>
            <w:r w:rsidRPr="00E87031">
              <w:rPr>
                <w:rFonts w:ascii="Calibri" w:hAnsi="Calibri"/>
                <w:b/>
                <w:sz w:val="20"/>
              </w:rPr>
              <w:t>September 4</w:t>
            </w:r>
          </w:p>
          <w:p w14:paraId="4711C254" w14:textId="56C22656" w:rsidR="0001562D" w:rsidRPr="0001562D" w:rsidRDefault="0001562D" w:rsidP="008F5696">
            <w:pPr>
              <w:rPr>
                <w:sz w:val="20"/>
              </w:rPr>
            </w:pPr>
            <w:r>
              <w:rPr>
                <w:sz w:val="20"/>
              </w:rPr>
              <w:t xml:space="preserve">Finish </w:t>
            </w:r>
            <w:r>
              <w:rPr>
                <w:i/>
                <w:sz w:val="20"/>
              </w:rPr>
              <w:t>Canterbury Tales: General Prologue</w:t>
            </w:r>
            <w:r w:rsidR="007412C7">
              <w:rPr>
                <w:sz w:val="20"/>
              </w:rPr>
              <w:t>,</w:t>
            </w:r>
            <w:r>
              <w:rPr>
                <w:sz w:val="20"/>
              </w:rPr>
              <w:t xml:space="preserve"> </w:t>
            </w:r>
            <w:r w:rsidR="007412C7">
              <w:rPr>
                <w:sz w:val="20"/>
              </w:rPr>
              <w:t>pp. 16-23</w:t>
            </w:r>
            <w:r>
              <w:rPr>
                <w:sz w:val="20"/>
              </w:rPr>
              <w:t xml:space="preserve"> ll</w:t>
            </w:r>
            <w:r w:rsidR="008F5696">
              <w:rPr>
                <w:sz w:val="20"/>
              </w:rPr>
              <w:t xml:space="preserve">. </w:t>
            </w:r>
            <w:r>
              <w:rPr>
                <w:sz w:val="20"/>
              </w:rPr>
              <w:t>542-858</w:t>
            </w:r>
          </w:p>
        </w:tc>
        <w:tc>
          <w:tcPr>
            <w:tcW w:w="4932" w:type="dxa"/>
            <w:tcBorders>
              <w:top w:val="single" w:sz="4" w:space="0" w:color="auto"/>
              <w:left w:val="single" w:sz="4" w:space="0" w:color="auto"/>
              <w:bottom w:val="single" w:sz="4" w:space="0" w:color="auto"/>
              <w:right w:val="single" w:sz="4" w:space="0" w:color="auto"/>
            </w:tcBorders>
          </w:tcPr>
          <w:p w14:paraId="0F58FDFD" w14:textId="77777777" w:rsidR="002C0152" w:rsidRPr="00E87031" w:rsidRDefault="002C0152">
            <w:pPr>
              <w:rPr>
                <w:rFonts w:ascii="Calibri" w:hAnsi="Calibri"/>
                <w:b/>
                <w:sz w:val="20"/>
              </w:rPr>
            </w:pPr>
            <w:r w:rsidRPr="00E87031">
              <w:rPr>
                <w:rFonts w:ascii="Calibri" w:hAnsi="Calibri"/>
                <w:b/>
                <w:sz w:val="20"/>
              </w:rPr>
              <w:t>September 6</w:t>
            </w:r>
          </w:p>
          <w:p w14:paraId="049F1CAE" w14:textId="3C5AA29E" w:rsidR="002C0152" w:rsidRPr="00E87031" w:rsidRDefault="0001562D" w:rsidP="00A84A86">
            <w:pPr>
              <w:rPr>
                <w:rFonts w:ascii="Calibri" w:hAnsi="Calibri"/>
                <w:b/>
                <w:sz w:val="20"/>
              </w:rPr>
            </w:pPr>
            <w:r w:rsidRPr="0001562D">
              <w:rPr>
                <w:sz w:val="20"/>
              </w:rPr>
              <w:t>Read</w:t>
            </w:r>
            <w:r>
              <w:rPr>
                <w:sz w:val="20"/>
              </w:rPr>
              <w:t xml:space="preserve"> </w:t>
            </w:r>
            <w:r>
              <w:rPr>
                <w:i/>
                <w:sz w:val="20"/>
              </w:rPr>
              <w:t>CT: The Knight’s Tale</w:t>
            </w:r>
            <w:r>
              <w:rPr>
                <w:sz w:val="20"/>
              </w:rPr>
              <w:t xml:space="preserve"> Part One, </w:t>
            </w:r>
            <w:r w:rsidR="007412C7">
              <w:rPr>
                <w:sz w:val="20"/>
              </w:rPr>
              <w:t xml:space="preserve">pp. 23-34, </w:t>
            </w:r>
            <w:r>
              <w:rPr>
                <w:sz w:val="20"/>
              </w:rPr>
              <w:t>ll</w:t>
            </w:r>
            <w:r w:rsidR="008F5696">
              <w:rPr>
                <w:sz w:val="20"/>
              </w:rPr>
              <w:t xml:space="preserve">. </w:t>
            </w:r>
            <w:r>
              <w:rPr>
                <w:sz w:val="20"/>
              </w:rPr>
              <w:t xml:space="preserve">859-1354; </w:t>
            </w:r>
            <w:r>
              <w:rPr>
                <w:b/>
                <w:sz w:val="20"/>
              </w:rPr>
              <w:t>paper assignment given</w:t>
            </w:r>
          </w:p>
        </w:tc>
      </w:tr>
      <w:tr w:rsidR="002C0152" w14:paraId="08691EB1" w14:textId="77777777" w:rsidTr="00A85299">
        <w:trPr>
          <w:trHeight w:val="720"/>
        </w:trPr>
        <w:tc>
          <w:tcPr>
            <w:tcW w:w="4428" w:type="dxa"/>
            <w:tcBorders>
              <w:top w:val="single" w:sz="4" w:space="0" w:color="auto"/>
              <w:left w:val="single" w:sz="4" w:space="0" w:color="auto"/>
              <w:bottom w:val="single" w:sz="4" w:space="0" w:color="auto"/>
              <w:right w:val="single" w:sz="4" w:space="0" w:color="auto"/>
            </w:tcBorders>
            <w:hideMark/>
          </w:tcPr>
          <w:p w14:paraId="1F665DE7" w14:textId="77777777" w:rsidR="002C0152" w:rsidRDefault="002C0152">
            <w:pPr>
              <w:rPr>
                <w:rFonts w:ascii="Calibri" w:hAnsi="Calibri"/>
                <w:b/>
                <w:sz w:val="20"/>
              </w:rPr>
            </w:pPr>
            <w:r w:rsidRPr="00E87031">
              <w:rPr>
                <w:rFonts w:ascii="Calibri" w:hAnsi="Calibri"/>
                <w:b/>
                <w:sz w:val="20"/>
              </w:rPr>
              <w:t>September 11</w:t>
            </w:r>
          </w:p>
          <w:p w14:paraId="37B2AAAB" w14:textId="0E1622C7" w:rsidR="0001562D" w:rsidRPr="00E87031" w:rsidRDefault="0001562D">
            <w:pPr>
              <w:rPr>
                <w:rFonts w:ascii="Calibri" w:hAnsi="Calibri"/>
                <w:b/>
                <w:sz w:val="20"/>
              </w:rPr>
            </w:pPr>
            <w:r w:rsidRPr="0001562D">
              <w:rPr>
                <w:sz w:val="20"/>
              </w:rPr>
              <w:t>Read</w:t>
            </w:r>
            <w:r>
              <w:rPr>
                <w:sz w:val="20"/>
              </w:rPr>
              <w:t xml:space="preserve"> </w:t>
            </w:r>
            <w:r>
              <w:rPr>
                <w:i/>
                <w:sz w:val="20"/>
              </w:rPr>
              <w:t>CT: The Knight’s Tale</w:t>
            </w:r>
            <w:r>
              <w:rPr>
                <w:sz w:val="20"/>
              </w:rPr>
              <w:t xml:space="preserve"> Parts Two and Three, </w:t>
            </w:r>
            <w:r w:rsidR="007412C7">
              <w:rPr>
                <w:sz w:val="20"/>
              </w:rPr>
              <w:t xml:space="preserve">pp. 34-58, </w:t>
            </w:r>
            <w:r>
              <w:rPr>
                <w:sz w:val="20"/>
              </w:rPr>
              <w:t>ll</w:t>
            </w:r>
            <w:r w:rsidR="008F5696">
              <w:rPr>
                <w:sz w:val="20"/>
              </w:rPr>
              <w:t>.</w:t>
            </w:r>
            <w:r>
              <w:rPr>
                <w:sz w:val="20"/>
              </w:rPr>
              <w:t xml:space="preserve"> 1355-2482</w:t>
            </w:r>
          </w:p>
        </w:tc>
        <w:tc>
          <w:tcPr>
            <w:tcW w:w="4932" w:type="dxa"/>
            <w:tcBorders>
              <w:top w:val="single" w:sz="4" w:space="0" w:color="auto"/>
              <w:left w:val="single" w:sz="4" w:space="0" w:color="auto"/>
              <w:bottom w:val="single" w:sz="4" w:space="0" w:color="auto"/>
              <w:right w:val="single" w:sz="4" w:space="0" w:color="auto"/>
            </w:tcBorders>
          </w:tcPr>
          <w:p w14:paraId="5C4A38BD" w14:textId="77777777" w:rsidR="002C0152" w:rsidRPr="00E87031" w:rsidRDefault="002C0152">
            <w:pPr>
              <w:rPr>
                <w:rFonts w:ascii="Calibri" w:hAnsi="Calibri"/>
                <w:b/>
                <w:sz w:val="20"/>
              </w:rPr>
            </w:pPr>
            <w:r w:rsidRPr="00E87031">
              <w:rPr>
                <w:rFonts w:ascii="Calibri" w:hAnsi="Calibri"/>
                <w:b/>
                <w:sz w:val="20"/>
              </w:rPr>
              <w:t>September 13</w:t>
            </w:r>
          </w:p>
          <w:p w14:paraId="1F1875BA" w14:textId="7C1D6E7F" w:rsidR="002C0152" w:rsidRPr="00E87031" w:rsidRDefault="0001562D" w:rsidP="00A84A86">
            <w:pPr>
              <w:rPr>
                <w:rFonts w:ascii="Calibri" w:hAnsi="Calibri"/>
                <w:b/>
                <w:sz w:val="20"/>
              </w:rPr>
            </w:pPr>
            <w:r w:rsidRPr="0001562D">
              <w:rPr>
                <w:sz w:val="20"/>
              </w:rPr>
              <w:t>Read</w:t>
            </w:r>
            <w:r>
              <w:rPr>
                <w:sz w:val="20"/>
              </w:rPr>
              <w:t xml:space="preserve"> </w:t>
            </w:r>
            <w:r>
              <w:rPr>
                <w:i/>
                <w:sz w:val="20"/>
              </w:rPr>
              <w:t>CT: The Knight’s Tale</w:t>
            </w:r>
            <w:r>
              <w:rPr>
                <w:sz w:val="20"/>
              </w:rPr>
              <w:t xml:space="preserve"> Part Four, </w:t>
            </w:r>
            <w:r w:rsidR="007412C7">
              <w:rPr>
                <w:sz w:val="20"/>
              </w:rPr>
              <w:t xml:space="preserve">pp. 58-71, </w:t>
            </w:r>
            <w:r>
              <w:rPr>
                <w:sz w:val="20"/>
              </w:rPr>
              <w:t>ll</w:t>
            </w:r>
            <w:r w:rsidR="008F5696">
              <w:rPr>
                <w:sz w:val="20"/>
              </w:rPr>
              <w:t>.</w:t>
            </w:r>
            <w:r>
              <w:rPr>
                <w:sz w:val="20"/>
              </w:rPr>
              <w:t xml:space="preserve"> 2483-3108</w:t>
            </w:r>
          </w:p>
        </w:tc>
      </w:tr>
      <w:tr w:rsidR="002C0152" w14:paraId="263D70D5" w14:textId="77777777" w:rsidTr="00A85299">
        <w:trPr>
          <w:trHeight w:val="720"/>
        </w:trPr>
        <w:tc>
          <w:tcPr>
            <w:tcW w:w="4428" w:type="dxa"/>
            <w:tcBorders>
              <w:top w:val="single" w:sz="4" w:space="0" w:color="auto"/>
              <w:left w:val="single" w:sz="4" w:space="0" w:color="auto"/>
              <w:bottom w:val="single" w:sz="4" w:space="0" w:color="auto"/>
              <w:right w:val="single" w:sz="4" w:space="0" w:color="auto"/>
            </w:tcBorders>
            <w:hideMark/>
          </w:tcPr>
          <w:p w14:paraId="4BD518F7" w14:textId="77777777" w:rsidR="002C0152" w:rsidRDefault="002C0152">
            <w:pPr>
              <w:rPr>
                <w:rFonts w:ascii="Calibri" w:hAnsi="Calibri"/>
                <w:b/>
                <w:sz w:val="20"/>
              </w:rPr>
            </w:pPr>
            <w:r w:rsidRPr="00E87031">
              <w:rPr>
                <w:rFonts w:ascii="Calibri" w:hAnsi="Calibri"/>
                <w:b/>
                <w:sz w:val="20"/>
              </w:rPr>
              <w:t>September 18</w:t>
            </w:r>
          </w:p>
          <w:p w14:paraId="43CB0FAB" w14:textId="0B275D20" w:rsidR="0001562D" w:rsidRPr="008F5696" w:rsidRDefault="0001562D" w:rsidP="00A84A86">
            <w:pPr>
              <w:rPr>
                <w:rFonts w:ascii="Calibri" w:hAnsi="Calibri"/>
                <w:b/>
                <w:sz w:val="20"/>
              </w:rPr>
            </w:pPr>
            <w:r w:rsidRPr="0001562D">
              <w:rPr>
                <w:sz w:val="20"/>
              </w:rPr>
              <w:t>Read</w:t>
            </w:r>
            <w:r>
              <w:rPr>
                <w:sz w:val="20"/>
              </w:rPr>
              <w:t xml:space="preserve"> </w:t>
            </w:r>
            <w:r>
              <w:rPr>
                <w:i/>
                <w:sz w:val="20"/>
              </w:rPr>
              <w:t xml:space="preserve">CT: </w:t>
            </w:r>
            <w:r w:rsidR="008F5696">
              <w:rPr>
                <w:i/>
                <w:sz w:val="20"/>
              </w:rPr>
              <w:t>The Miller’s Prologue and Tale</w:t>
            </w:r>
            <w:r w:rsidR="008F5696">
              <w:rPr>
                <w:sz w:val="20"/>
              </w:rPr>
              <w:t>,</w:t>
            </w:r>
            <w:r w:rsidR="007412C7">
              <w:rPr>
                <w:sz w:val="20"/>
              </w:rPr>
              <w:t xml:space="preserve"> pp. 71-88</w:t>
            </w:r>
          </w:p>
        </w:tc>
        <w:tc>
          <w:tcPr>
            <w:tcW w:w="4932" w:type="dxa"/>
            <w:tcBorders>
              <w:top w:val="single" w:sz="4" w:space="0" w:color="auto"/>
              <w:left w:val="single" w:sz="4" w:space="0" w:color="auto"/>
              <w:bottom w:val="single" w:sz="4" w:space="0" w:color="auto"/>
              <w:right w:val="single" w:sz="4" w:space="0" w:color="auto"/>
            </w:tcBorders>
          </w:tcPr>
          <w:p w14:paraId="6024E2C5" w14:textId="77777777" w:rsidR="002C0152" w:rsidRPr="00E87031" w:rsidRDefault="002C0152">
            <w:pPr>
              <w:rPr>
                <w:rFonts w:ascii="Calibri" w:hAnsi="Calibri"/>
                <w:b/>
                <w:sz w:val="20"/>
              </w:rPr>
            </w:pPr>
            <w:r w:rsidRPr="00E87031">
              <w:rPr>
                <w:rFonts w:ascii="Calibri" w:hAnsi="Calibri"/>
                <w:b/>
                <w:sz w:val="20"/>
              </w:rPr>
              <w:t>September 20</w:t>
            </w:r>
          </w:p>
          <w:p w14:paraId="19E5F6E5" w14:textId="161E85BA" w:rsidR="002C0152" w:rsidRPr="008F5696" w:rsidRDefault="008F5696" w:rsidP="00A84A86">
            <w:pPr>
              <w:rPr>
                <w:rFonts w:ascii="Calibri" w:hAnsi="Calibri"/>
                <w:b/>
                <w:sz w:val="20"/>
              </w:rPr>
            </w:pPr>
            <w:r w:rsidRPr="0001562D">
              <w:rPr>
                <w:sz w:val="20"/>
              </w:rPr>
              <w:t>Read</w:t>
            </w:r>
            <w:r>
              <w:rPr>
                <w:sz w:val="20"/>
              </w:rPr>
              <w:t xml:space="preserve"> </w:t>
            </w:r>
            <w:r>
              <w:rPr>
                <w:i/>
                <w:sz w:val="20"/>
              </w:rPr>
              <w:t>CT: The Reeve’s Prologue and Tale</w:t>
            </w:r>
            <w:r>
              <w:rPr>
                <w:sz w:val="20"/>
              </w:rPr>
              <w:t xml:space="preserve">, </w:t>
            </w:r>
            <w:r w:rsidR="007412C7">
              <w:rPr>
                <w:sz w:val="20"/>
              </w:rPr>
              <w:t>pp. 88-102</w:t>
            </w:r>
            <w:r w:rsidR="00A84A86">
              <w:rPr>
                <w:sz w:val="20"/>
              </w:rPr>
              <w:t>;</w:t>
            </w:r>
            <w:r>
              <w:rPr>
                <w:sz w:val="20"/>
              </w:rPr>
              <w:t xml:space="preserve"> </w:t>
            </w:r>
            <w:r>
              <w:rPr>
                <w:b/>
                <w:sz w:val="20"/>
              </w:rPr>
              <w:t>Quiz #1 on vocab. and ME translation</w:t>
            </w:r>
          </w:p>
        </w:tc>
      </w:tr>
      <w:tr w:rsidR="002C0152" w14:paraId="7FC7B469" w14:textId="77777777" w:rsidTr="00A85299">
        <w:trPr>
          <w:trHeight w:val="720"/>
        </w:trPr>
        <w:tc>
          <w:tcPr>
            <w:tcW w:w="4428" w:type="dxa"/>
            <w:tcBorders>
              <w:top w:val="single" w:sz="4" w:space="0" w:color="auto"/>
              <w:left w:val="single" w:sz="4" w:space="0" w:color="auto"/>
              <w:bottom w:val="single" w:sz="4" w:space="0" w:color="auto"/>
              <w:right w:val="single" w:sz="4" w:space="0" w:color="auto"/>
            </w:tcBorders>
          </w:tcPr>
          <w:p w14:paraId="1E1E6A5B" w14:textId="77777777" w:rsidR="002C0152" w:rsidRPr="00E87031" w:rsidRDefault="002C0152">
            <w:pPr>
              <w:rPr>
                <w:rFonts w:ascii="Calibri" w:hAnsi="Calibri"/>
                <w:b/>
                <w:sz w:val="20"/>
              </w:rPr>
            </w:pPr>
            <w:r w:rsidRPr="00E87031">
              <w:rPr>
                <w:rFonts w:ascii="Calibri" w:hAnsi="Calibri"/>
                <w:b/>
                <w:sz w:val="20"/>
              </w:rPr>
              <w:t>September 25</w:t>
            </w:r>
          </w:p>
          <w:p w14:paraId="0F2EF3B3" w14:textId="2BFCE9E4" w:rsidR="002C0152" w:rsidRPr="008F5696" w:rsidRDefault="008F5696" w:rsidP="00A84A86">
            <w:pPr>
              <w:rPr>
                <w:rFonts w:ascii="Calibri" w:hAnsi="Calibri"/>
                <w:b/>
                <w:sz w:val="16"/>
                <w:szCs w:val="16"/>
              </w:rPr>
            </w:pPr>
            <w:r w:rsidRPr="0001562D">
              <w:rPr>
                <w:sz w:val="20"/>
              </w:rPr>
              <w:t>Read</w:t>
            </w:r>
            <w:r>
              <w:rPr>
                <w:sz w:val="20"/>
              </w:rPr>
              <w:t xml:space="preserve"> </w:t>
            </w:r>
            <w:r>
              <w:rPr>
                <w:i/>
                <w:sz w:val="20"/>
              </w:rPr>
              <w:t>CT: The Wife of Bath’s Prologue and Tale</w:t>
            </w:r>
            <w:r>
              <w:rPr>
                <w:sz w:val="20"/>
              </w:rPr>
              <w:t xml:space="preserve">, </w:t>
            </w:r>
            <w:r w:rsidR="007412C7">
              <w:rPr>
                <w:sz w:val="20"/>
              </w:rPr>
              <w:t>pp. 102-130</w:t>
            </w:r>
          </w:p>
        </w:tc>
        <w:tc>
          <w:tcPr>
            <w:tcW w:w="4932" w:type="dxa"/>
            <w:tcBorders>
              <w:top w:val="single" w:sz="4" w:space="0" w:color="auto"/>
              <w:left w:val="single" w:sz="4" w:space="0" w:color="auto"/>
              <w:bottom w:val="single" w:sz="4" w:space="0" w:color="auto"/>
              <w:right w:val="single" w:sz="4" w:space="0" w:color="auto"/>
            </w:tcBorders>
            <w:hideMark/>
          </w:tcPr>
          <w:p w14:paraId="1747D84C" w14:textId="77777777" w:rsidR="002C0152" w:rsidRPr="00E87031" w:rsidRDefault="002C0152">
            <w:pPr>
              <w:rPr>
                <w:rFonts w:ascii="Calibri" w:hAnsi="Calibri"/>
                <w:b/>
                <w:sz w:val="20"/>
              </w:rPr>
            </w:pPr>
            <w:r w:rsidRPr="00E87031">
              <w:rPr>
                <w:rFonts w:ascii="Calibri" w:hAnsi="Calibri"/>
                <w:b/>
                <w:sz w:val="20"/>
              </w:rPr>
              <w:t>September 27</w:t>
            </w:r>
          </w:p>
          <w:p w14:paraId="3A418CEA" w14:textId="694446D0" w:rsidR="002C0152" w:rsidRPr="007412C7" w:rsidRDefault="007412C7" w:rsidP="006A760C">
            <w:pPr>
              <w:rPr>
                <w:b/>
                <w:sz w:val="20"/>
              </w:rPr>
            </w:pPr>
            <w:r>
              <w:rPr>
                <w:sz w:val="20"/>
              </w:rPr>
              <w:t xml:space="preserve">Read </w:t>
            </w:r>
            <w:r>
              <w:rPr>
                <w:i/>
                <w:sz w:val="20"/>
              </w:rPr>
              <w:t>CT: The Friar’s Prologue and Tale</w:t>
            </w:r>
            <w:r>
              <w:rPr>
                <w:sz w:val="20"/>
              </w:rPr>
              <w:t>, pp. 131-140</w:t>
            </w:r>
          </w:p>
        </w:tc>
      </w:tr>
      <w:tr w:rsidR="002C0152" w14:paraId="14800017" w14:textId="77777777" w:rsidTr="00A85299">
        <w:trPr>
          <w:trHeight w:val="720"/>
        </w:trPr>
        <w:tc>
          <w:tcPr>
            <w:tcW w:w="4428" w:type="dxa"/>
            <w:tcBorders>
              <w:top w:val="single" w:sz="4" w:space="0" w:color="auto"/>
              <w:left w:val="single" w:sz="4" w:space="0" w:color="auto"/>
              <w:bottom w:val="single" w:sz="4" w:space="0" w:color="auto"/>
              <w:right w:val="single" w:sz="4" w:space="0" w:color="auto"/>
            </w:tcBorders>
            <w:hideMark/>
          </w:tcPr>
          <w:p w14:paraId="70DA4A5E" w14:textId="77777777" w:rsidR="002C0152" w:rsidRDefault="002C0152">
            <w:pPr>
              <w:rPr>
                <w:rFonts w:ascii="Calibri" w:hAnsi="Calibri"/>
                <w:b/>
                <w:sz w:val="20"/>
              </w:rPr>
            </w:pPr>
            <w:r w:rsidRPr="00E87031">
              <w:rPr>
                <w:rFonts w:ascii="Calibri" w:hAnsi="Calibri"/>
                <w:b/>
                <w:sz w:val="20"/>
              </w:rPr>
              <w:t>October 2</w:t>
            </w:r>
          </w:p>
          <w:p w14:paraId="2B612452" w14:textId="7B5D9976" w:rsidR="007412C7" w:rsidRPr="007412C7" w:rsidRDefault="007412C7" w:rsidP="006A760C">
            <w:pPr>
              <w:rPr>
                <w:rFonts w:ascii="Calibri" w:hAnsi="Calibri"/>
                <w:b/>
                <w:sz w:val="20"/>
              </w:rPr>
            </w:pPr>
            <w:r>
              <w:rPr>
                <w:sz w:val="20"/>
              </w:rPr>
              <w:t xml:space="preserve">Read </w:t>
            </w:r>
            <w:r>
              <w:rPr>
                <w:i/>
                <w:sz w:val="20"/>
              </w:rPr>
              <w:t>CT: The Summoner’s Prologue and Tale</w:t>
            </w:r>
            <w:r>
              <w:rPr>
                <w:sz w:val="20"/>
              </w:rPr>
              <w:t>, pp. 140-154</w:t>
            </w:r>
          </w:p>
        </w:tc>
        <w:tc>
          <w:tcPr>
            <w:tcW w:w="4932" w:type="dxa"/>
            <w:tcBorders>
              <w:top w:val="single" w:sz="4" w:space="0" w:color="auto"/>
              <w:left w:val="single" w:sz="4" w:space="0" w:color="auto"/>
              <w:bottom w:val="single" w:sz="4" w:space="0" w:color="auto"/>
              <w:right w:val="single" w:sz="4" w:space="0" w:color="auto"/>
            </w:tcBorders>
          </w:tcPr>
          <w:p w14:paraId="48BB2126" w14:textId="77777777" w:rsidR="002C0152" w:rsidRPr="00E87031" w:rsidRDefault="002C0152">
            <w:pPr>
              <w:rPr>
                <w:rFonts w:ascii="Calibri" w:hAnsi="Calibri"/>
                <w:b/>
                <w:sz w:val="20"/>
              </w:rPr>
            </w:pPr>
            <w:r w:rsidRPr="00E87031">
              <w:rPr>
                <w:rFonts w:ascii="Calibri" w:hAnsi="Calibri"/>
                <w:b/>
                <w:sz w:val="20"/>
              </w:rPr>
              <w:t>October 4</w:t>
            </w:r>
          </w:p>
          <w:p w14:paraId="4DF393F5" w14:textId="5DDFAFB8" w:rsidR="002C0152" w:rsidRPr="00A84A86" w:rsidRDefault="007412C7" w:rsidP="006A760C">
            <w:pPr>
              <w:rPr>
                <w:rFonts w:ascii="Calibri" w:hAnsi="Calibri"/>
                <w:b/>
                <w:sz w:val="20"/>
              </w:rPr>
            </w:pPr>
            <w:r>
              <w:rPr>
                <w:sz w:val="20"/>
              </w:rPr>
              <w:t xml:space="preserve">Read </w:t>
            </w:r>
            <w:r>
              <w:rPr>
                <w:i/>
                <w:sz w:val="20"/>
              </w:rPr>
              <w:t>CT: The Clerk’s Prologue and Tale</w:t>
            </w:r>
            <w:r>
              <w:rPr>
                <w:sz w:val="20"/>
              </w:rPr>
              <w:t>, pp. 154-</w:t>
            </w:r>
            <w:r w:rsidR="00665FAE">
              <w:rPr>
                <w:sz w:val="20"/>
              </w:rPr>
              <w:t>185</w:t>
            </w:r>
            <w:r w:rsidR="00A84A86">
              <w:rPr>
                <w:sz w:val="20"/>
              </w:rPr>
              <w:t xml:space="preserve">; </w:t>
            </w:r>
            <w:r w:rsidR="00A84A86">
              <w:rPr>
                <w:b/>
                <w:sz w:val="20"/>
              </w:rPr>
              <w:t>take-home midterm assigned</w:t>
            </w:r>
          </w:p>
        </w:tc>
      </w:tr>
      <w:tr w:rsidR="002C0152" w14:paraId="3A9D876D" w14:textId="77777777" w:rsidTr="00A85299">
        <w:trPr>
          <w:trHeight w:val="720"/>
        </w:trPr>
        <w:tc>
          <w:tcPr>
            <w:tcW w:w="4428" w:type="dxa"/>
            <w:tcBorders>
              <w:top w:val="single" w:sz="4" w:space="0" w:color="auto"/>
              <w:left w:val="single" w:sz="4" w:space="0" w:color="auto"/>
              <w:bottom w:val="single" w:sz="4" w:space="0" w:color="auto"/>
              <w:right w:val="single" w:sz="4" w:space="0" w:color="auto"/>
            </w:tcBorders>
            <w:hideMark/>
          </w:tcPr>
          <w:p w14:paraId="517D60D3" w14:textId="77777777" w:rsidR="002C0152" w:rsidRDefault="002C0152">
            <w:pPr>
              <w:rPr>
                <w:rFonts w:ascii="Calibri" w:hAnsi="Calibri"/>
                <w:b/>
                <w:sz w:val="20"/>
              </w:rPr>
            </w:pPr>
            <w:r w:rsidRPr="00E87031">
              <w:rPr>
                <w:rFonts w:ascii="Calibri" w:hAnsi="Calibri"/>
                <w:b/>
                <w:sz w:val="20"/>
              </w:rPr>
              <w:t>October 9</w:t>
            </w:r>
          </w:p>
          <w:p w14:paraId="0D901CEB" w14:textId="2F67582C" w:rsidR="00443C31" w:rsidRPr="00443C31" w:rsidRDefault="00443C31" w:rsidP="006A760C">
            <w:pPr>
              <w:rPr>
                <w:rFonts w:ascii="Calibri" w:hAnsi="Calibri"/>
                <w:b/>
                <w:sz w:val="20"/>
              </w:rPr>
            </w:pPr>
            <w:r>
              <w:rPr>
                <w:sz w:val="20"/>
              </w:rPr>
              <w:t xml:space="preserve">Read </w:t>
            </w:r>
            <w:r>
              <w:rPr>
                <w:i/>
                <w:sz w:val="20"/>
              </w:rPr>
              <w:t>CT: The Merchant’s Prologue and Tale</w:t>
            </w:r>
            <w:r>
              <w:rPr>
                <w:sz w:val="20"/>
              </w:rPr>
              <w:t>, pp 185-211</w:t>
            </w:r>
          </w:p>
        </w:tc>
        <w:tc>
          <w:tcPr>
            <w:tcW w:w="4932" w:type="dxa"/>
            <w:tcBorders>
              <w:top w:val="single" w:sz="4" w:space="0" w:color="auto"/>
              <w:left w:val="single" w:sz="4" w:space="0" w:color="auto"/>
              <w:bottom w:val="single" w:sz="4" w:space="0" w:color="auto"/>
              <w:right w:val="single" w:sz="4" w:space="0" w:color="auto"/>
            </w:tcBorders>
          </w:tcPr>
          <w:p w14:paraId="6CB21D70" w14:textId="77777777" w:rsidR="002C0152" w:rsidRPr="00E87031" w:rsidRDefault="002C0152">
            <w:pPr>
              <w:rPr>
                <w:rFonts w:ascii="Calibri" w:hAnsi="Calibri"/>
                <w:b/>
                <w:sz w:val="20"/>
              </w:rPr>
            </w:pPr>
            <w:r w:rsidRPr="00E87031">
              <w:rPr>
                <w:rFonts w:ascii="Calibri" w:hAnsi="Calibri"/>
                <w:b/>
                <w:sz w:val="20"/>
              </w:rPr>
              <w:t>October 11</w:t>
            </w:r>
          </w:p>
          <w:p w14:paraId="08204920" w14:textId="54EBE514" w:rsidR="002C0152" w:rsidRPr="00443C31" w:rsidRDefault="00443C31">
            <w:pPr>
              <w:rPr>
                <w:b/>
                <w:sz w:val="22"/>
                <w:szCs w:val="22"/>
              </w:rPr>
            </w:pPr>
            <w:r>
              <w:rPr>
                <w:b/>
                <w:sz w:val="22"/>
                <w:szCs w:val="22"/>
              </w:rPr>
              <w:t>FALL BREAK—NO CLASS</w:t>
            </w:r>
          </w:p>
          <w:p w14:paraId="59A218C8" w14:textId="77777777" w:rsidR="002C0152" w:rsidRPr="00E87031" w:rsidRDefault="002C0152">
            <w:pPr>
              <w:rPr>
                <w:rFonts w:ascii="Calibri" w:hAnsi="Calibri"/>
                <w:b/>
                <w:sz w:val="20"/>
              </w:rPr>
            </w:pPr>
          </w:p>
        </w:tc>
      </w:tr>
      <w:tr w:rsidR="002C0152" w14:paraId="1BDBB96B" w14:textId="77777777" w:rsidTr="00A85299">
        <w:trPr>
          <w:trHeight w:val="720"/>
        </w:trPr>
        <w:tc>
          <w:tcPr>
            <w:tcW w:w="4428" w:type="dxa"/>
            <w:tcBorders>
              <w:top w:val="single" w:sz="4" w:space="0" w:color="auto"/>
              <w:left w:val="single" w:sz="4" w:space="0" w:color="auto"/>
              <w:bottom w:val="single" w:sz="4" w:space="0" w:color="auto"/>
              <w:right w:val="single" w:sz="4" w:space="0" w:color="auto"/>
            </w:tcBorders>
            <w:hideMark/>
          </w:tcPr>
          <w:p w14:paraId="4861211C" w14:textId="77777777" w:rsidR="002C0152" w:rsidRPr="00E87031" w:rsidRDefault="002C0152">
            <w:pPr>
              <w:rPr>
                <w:rFonts w:ascii="Calibri" w:hAnsi="Calibri"/>
                <w:b/>
                <w:sz w:val="16"/>
                <w:szCs w:val="16"/>
              </w:rPr>
            </w:pPr>
            <w:r w:rsidRPr="00E87031">
              <w:rPr>
                <w:rFonts w:ascii="Calibri" w:hAnsi="Calibri"/>
                <w:b/>
                <w:sz w:val="20"/>
              </w:rPr>
              <w:t>October 16</w:t>
            </w:r>
          </w:p>
          <w:p w14:paraId="51401812" w14:textId="2AAE64B1" w:rsidR="002C0152" w:rsidRPr="00A84A86" w:rsidRDefault="00A84A86" w:rsidP="006A760C">
            <w:pPr>
              <w:rPr>
                <w:rFonts w:ascii="Calibri" w:hAnsi="Calibri"/>
                <w:b/>
                <w:sz w:val="16"/>
                <w:szCs w:val="16"/>
              </w:rPr>
            </w:pPr>
            <w:r>
              <w:rPr>
                <w:sz w:val="20"/>
              </w:rPr>
              <w:t xml:space="preserve">Read </w:t>
            </w:r>
            <w:r>
              <w:rPr>
                <w:i/>
                <w:sz w:val="20"/>
              </w:rPr>
              <w:t>CT: The Franklin’s Pro. and Tale,</w:t>
            </w:r>
            <w:r>
              <w:rPr>
                <w:sz w:val="20"/>
              </w:rPr>
              <w:t xml:space="preserve"> pp. 212-33</w:t>
            </w:r>
          </w:p>
        </w:tc>
        <w:tc>
          <w:tcPr>
            <w:tcW w:w="4932" w:type="dxa"/>
            <w:tcBorders>
              <w:top w:val="single" w:sz="4" w:space="0" w:color="auto"/>
              <w:left w:val="single" w:sz="4" w:space="0" w:color="auto"/>
              <w:bottom w:val="single" w:sz="4" w:space="0" w:color="auto"/>
              <w:right w:val="single" w:sz="4" w:space="0" w:color="auto"/>
            </w:tcBorders>
            <w:hideMark/>
          </w:tcPr>
          <w:p w14:paraId="22E84FC5" w14:textId="77777777" w:rsidR="002C0152" w:rsidRPr="00E87031" w:rsidRDefault="002C0152">
            <w:pPr>
              <w:rPr>
                <w:rFonts w:ascii="Calibri" w:hAnsi="Calibri"/>
                <w:b/>
                <w:sz w:val="20"/>
              </w:rPr>
            </w:pPr>
            <w:r w:rsidRPr="00E87031">
              <w:rPr>
                <w:rFonts w:ascii="Calibri" w:hAnsi="Calibri"/>
                <w:b/>
                <w:sz w:val="20"/>
              </w:rPr>
              <w:t>October 18</w:t>
            </w:r>
          </w:p>
          <w:p w14:paraId="4548FB41" w14:textId="015ADB94" w:rsidR="002C0152" w:rsidRPr="00A84A86" w:rsidRDefault="00A84A86" w:rsidP="006A760C">
            <w:pPr>
              <w:rPr>
                <w:rFonts w:ascii="Calibri" w:hAnsi="Calibri"/>
                <w:b/>
                <w:sz w:val="16"/>
                <w:szCs w:val="16"/>
              </w:rPr>
            </w:pPr>
            <w:r>
              <w:rPr>
                <w:sz w:val="20"/>
              </w:rPr>
              <w:t xml:space="preserve">Read </w:t>
            </w:r>
            <w:r>
              <w:rPr>
                <w:i/>
                <w:sz w:val="20"/>
              </w:rPr>
              <w:t>CT: The Pardoner’s Pro. and Tale</w:t>
            </w:r>
            <w:r w:rsidR="006A760C">
              <w:rPr>
                <w:sz w:val="20"/>
              </w:rPr>
              <w:t>, pp. 233-48</w:t>
            </w:r>
            <w:r>
              <w:rPr>
                <w:sz w:val="20"/>
              </w:rPr>
              <w:t xml:space="preserve"> </w:t>
            </w:r>
          </w:p>
        </w:tc>
      </w:tr>
      <w:tr w:rsidR="002C0152" w14:paraId="2EE664AD" w14:textId="77777777" w:rsidTr="00A85299">
        <w:trPr>
          <w:trHeight w:val="720"/>
        </w:trPr>
        <w:tc>
          <w:tcPr>
            <w:tcW w:w="4428" w:type="dxa"/>
            <w:tcBorders>
              <w:top w:val="single" w:sz="4" w:space="0" w:color="auto"/>
              <w:left w:val="single" w:sz="4" w:space="0" w:color="auto"/>
              <w:bottom w:val="single" w:sz="4" w:space="0" w:color="auto"/>
              <w:right w:val="single" w:sz="4" w:space="0" w:color="auto"/>
            </w:tcBorders>
            <w:hideMark/>
          </w:tcPr>
          <w:p w14:paraId="5764F850" w14:textId="04131E1B" w:rsidR="002C0152" w:rsidRPr="006A760C" w:rsidRDefault="002C0152">
            <w:pPr>
              <w:rPr>
                <w:rFonts w:ascii="Calibri" w:hAnsi="Calibri"/>
                <w:b/>
                <w:sz w:val="20"/>
              </w:rPr>
            </w:pPr>
            <w:r w:rsidRPr="00E87031">
              <w:rPr>
                <w:rFonts w:ascii="Calibri" w:hAnsi="Calibri"/>
                <w:b/>
                <w:sz w:val="20"/>
              </w:rPr>
              <w:t>October 23</w:t>
            </w:r>
            <w:r w:rsidRPr="00E87031">
              <w:rPr>
                <w:rFonts w:ascii="Calibri" w:hAnsi="Calibri"/>
                <w:b/>
                <w:sz w:val="20"/>
              </w:rPr>
              <w:br/>
            </w:r>
            <w:r w:rsidR="006A760C">
              <w:rPr>
                <w:sz w:val="20"/>
              </w:rPr>
              <w:t xml:space="preserve">Read </w:t>
            </w:r>
            <w:r w:rsidR="006A760C">
              <w:rPr>
                <w:i/>
                <w:sz w:val="20"/>
              </w:rPr>
              <w:t>CT: The Prioress’s Prologue and Tale</w:t>
            </w:r>
            <w:r w:rsidR="006A760C">
              <w:rPr>
                <w:sz w:val="20"/>
              </w:rPr>
              <w:t xml:space="preserve">. pp. 248-254; </w:t>
            </w:r>
            <w:r w:rsidR="006A760C">
              <w:rPr>
                <w:b/>
                <w:sz w:val="20"/>
              </w:rPr>
              <w:t>take-home midterm due</w:t>
            </w:r>
          </w:p>
        </w:tc>
        <w:tc>
          <w:tcPr>
            <w:tcW w:w="4932" w:type="dxa"/>
            <w:tcBorders>
              <w:top w:val="single" w:sz="4" w:space="0" w:color="auto"/>
              <w:left w:val="single" w:sz="4" w:space="0" w:color="auto"/>
              <w:bottom w:val="single" w:sz="4" w:space="0" w:color="auto"/>
              <w:right w:val="single" w:sz="4" w:space="0" w:color="auto"/>
            </w:tcBorders>
          </w:tcPr>
          <w:p w14:paraId="579708FA" w14:textId="77777777" w:rsidR="002C0152" w:rsidRPr="00E87031" w:rsidRDefault="002C0152">
            <w:pPr>
              <w:rPr>
                <w:rFonts w:ascii="Calibri" w:hAnsi="Calibri"/>
                <w:b/>
                <w:sz w:val="20"/>
              </w:rPr>
            </w:pPr>
            <w:r w:rsidRPr="00E87031">
              <w:rPr>
                <w:rFonts w:ascii="Calibri" w:hAnsi="Calibri"/>
                <w:b/>
                <w:sz w:val="20"/>
              </w:rPr>
              <w:t>October 25</w:t>
            </w:r>
          </w:p>
          <w:p w14:paraId="32C79D32" w14:textId="68018C4E" w:rsidR="002C0152" w:rsidRPr="00E87031" w:rsidRDefault="00A85299">
            <w:pPr>
              <w:rPr>
                <w:rFonts w:ascii="Calibri" w:hAnsi="Calibri"/>
                <w:b/>
                <w:sz w:val="20"/>
              </w:rPr>
            </w:pPr>
            <w:r>
              <w:rPr>
                <w:sz w:val="20"/>
              </w:rPr>
              <w:t xml:space="preserve">Start </w:t>
            </w:r>
            <w:r>
              <w:rPr>
                <w:i/>
                <w:sz w:val="20"/>
              </w:rPr>
              <w:t xml:space="preserve">CT: The Man of Law’s Prologue and Tale </w:t>
            </w:r>
            <w:r>
              <w:rPr>
                <w:sz w:val="20"/>
              </w:rPr>
              <w:t xml:space="preserve">Online </w:t>
            </w:r>
            <w:r w:rsidRPr="00A85299">
              <w:rPr>
                <w:sz w:val="20"/>
              </w:rPr>
              <w:t>https://sites.fas.harvard.edu/~chaucer/teachslf/mlt-par.htm</w:t>
            </w:r>
          </w:p>
        </w:tc>
      </w:tr>
      <w:tr w:rsidR="002C0152" w14:paraId="03214D5A" w14:textId="77777777" w:rsidTr="00A85299">
        <w:trPr>
          <w:trHeight w:val="720"/>
        </w:trPr>
        <w:tc>
          <w:tcPr>
            <w:tcW w:w="4428" w:type="dxa"/>
            <w:tcBorders>
              <w:top w:val="single" w:sz="4" w:space="0" w:color="auto"/>
              <w:left w:val="single" w:sz="4" w:space="0" w:color="auto"/>
              <w:bottom w:val="single" w:sz="4" w:space="0" w:color="auto"/>
              <w:right w:val="single" w:sz="4" w:space="0" w:color="auto"/>
            </w:tcBorders>
            <w:hideMark/>
          </w:tcPr>
          <w:p w14:paraId="74FC188E" w14:textId="77777777" w:rsidR="002C0152" w:rsidRDefault="002C0152">
            <w:pPr>
              <w:rPr>
                <w:rFonts w:ascii="Calibri" w:hAnsi="Calibri"/>
                <w:b/>
                <w:sz w:val="20"/>
              </w:rPr>
            </w:pPr>
            <w:r w:rsidRPr="00E87031">
              <w:rPr>
                <w:rFonts w:ascii="Calibri" w:hAnsi="Calibri"/>
                <w:b/>
                <w:sz w:val="20"/>
              </w:rPr>
              <w:t>October 30</w:t>
            </w:r>
          </w:p>
          <w:p w14:paraId="57B10EB2" w14:textId="1F1B0757" w:rsidR="00A85299" w:rsidRPr="00A85299" w:rsidRDefault="00A85299">
            <w:pPr>
              <w:rPr>
                <w:i/>
                <w:sz w:val="20"/>
              </w:rPr>
            </w:pPr>
            <w:r>
              <w:rPr>
                <w:sz w:val="20"/>
              </w:rPr>
              <w:t xml:space="preserve">Finish </w:t>
            </w:r>
            <w:r>
              <w:rPr>
                <w:i/>
                <w:sz w:val="20"/>
              </w:rPr>
              <w:t>CT: The Man of Law’s Pro. and Tale</w:t>
            </w:r>
          </w:p>
        </w:tc>
        <w:tc>
          <w:tcPr>
            <w:tcW w:w="4932" w:type="dxa"/>
            <w:tcBorders>
              <w:top w:val="single" w:sz="4" w:space="0" w:color="auto"/>
              <w:left w:val="single" w:sz="4" w:space="0" w:color="auto"/>
              <w:bottom w:val="single" w:sz="4" w:space="0" w:color="auto"/>
              <w:right w:val="single" w:sz="4" w:space="0" w:color="auto"/>
            </w:tcBorders>
          </w:tcPr>
          <w:p w14:paraId="3E8DB84D" w14:textId="77777777" w:rsidR="002C0152" w:rsidRPr="00E87031" w:rsidRDefault="002C0152">
            <w:pPr>
              <w:rPr>
                <w:rFonts w:ascii="Calibri" w:hAnsi="Calibri"/>
                <w:b/>
                <w:sz w:val="20"/>
              </w:rPr>
            </w:pPr>
            <w:r w:rsidRPr="00E87031">
              <w:rPr>
                <w:rFonts w:ascii="Calibri" w:hAnsi="Calibri"/>
                <w:b/>
                <w:sz w:val="20"/>
              </w:rPr>
              <w:t>November 1</w:t>
            </w:r>
          </w:p>
          <w:p w14:paraId="18DA2099" w14:textId="45D9C355" w:rsidR="002C0152" w:rsidRPr="00E87031" w:rsidRDefault="00A85299" w:rsidP="005810C8">
            <w:pPr>
              <w:rPr>
                <w:rFonts w:ascii="Calibri" w:hAnsi="Calibri"/>
                <w:b/>
                <w:sz w:val="20"/>
              </w:rPr>
            </w:pPr>
            <w:r>
              <w:rPr>
                <w:sz w:val="20"/>
              </w:rPr>
              <w:t xml:space="preserve">Read </w:t>
            </w:r>
            <w:r>
              <w:rPr>
                <w:i/>
                <w:sz w:val="20"/>
              </w:rPr>
              <w:t xml:space="preserve">CT: The Nun’s Priest’s </w:t>
            </w:r>
            <w:r w:rsidR="009F0B1D">
              <w:rPr>
                <w:i/>
                <w:sz w:val="20"/>
              </w:rPr>
              <w:t>Pro. and Tale</w:t>
            </w:r>
            <w:r w:rsidR="009F0B1D">
              <w:rPr>
                <w:sz w:val="20"/>
              </w:rPr>
              <w:t>, pp. 269-85</w:t>
            </w:r>
            <w:r w:rsidR="005810C8">
              <w:rPr>
                <w:sz w:val="20"/>
              </w:rPr>
              <w:t xml:space="preserve"> </w:t>
            </w:r>
          </w:p>
        </w:tc>
      </w:tr>
      <w:tr w:rsidR="002C0152" w14:paraId="56120CFB" w14:textId="77777777" w:rsidTr="00A85299">
        <w:trPr>
          <w:trHeight w:val="720"/>
        </w:trPr>
        <w:tc>
          <w:tcPr>
            <w:tcW w:w="4428" w:type="dxa"/>
            <w:tcBorders>
              <w:top w:val="single" w:sz="4" w:space="0" w:color="auto"/>
              <w:left w:val="single" w:sz="4" w:space="0" w:color="auto"/>
              <w:bottom w:val="single" w:sz="4" w:space="0" w:color="auto"/>
              <w:right w:val="single" w:sz="4" w:space="0" w:color="auto"/>
            </w:tcBorders>
            <w:hideMark/>
          </w:tcPr>
          <w:p w14:paraId="69BA5947" w14:textId="77777777" w:rsidR="002C0152" w:rsidRDefault="002C0152">
            <w:pPr>
              <w:rPr>
                <w:rFonts w:ascii="Calibri" w:hAnsi="Calibri"/>
                <w:b/>
                <w:sz w:val="20"/>
              </w:rPr>
            </w:pPr>
            <w:r w:rsidRPr="00E87031">
              <w:rPr>
                <w:rFonts w:ascii="Calibri" w:hAnsi="Calibri"/>
                <w:b/>
                <w:sz w:val="20"/>
              </w:rPr>
              <w:t>November 6</w:t>
            </w:r>
          </w:p>
          <w:p w14:paraId="2FA118EA" w14:textId="3E8C22D7" w:rsidR="005810C8" w:rsidRPr="005810C8" w:rsidRDefault="005810C8" w:rsidP="005810C8">
            <w:pPr>
              <w:rPr>
                <w:rFonts w:ascii="Calibri" w:hAnsi="Calibri"/>
                <w:b/>
                <w:sz w:val="20"/>
              </w:rPr>
            </w:pPr>
            <w:r>
              <w:rPr>
                <w:sz w:val="20"/>
              </w:rPr>
              <w:t xml:space="preserve">Read </w:t>
            </w:r>
            <w:r>
              <w:rPr>
                <w:i/>
                <w:sz w:val="20"/>
              </w:rPr>
              <w:t>CT: The Tale of Sir Thopas</w:t>
            </w:r>
            <w:r>
              <w:rPr>
                <w:sz w:val="20"/>
              </w:rPr>
              <w:t xml:space="preserve"> and </w:t>
            </w:r>
            <w:r>
              <w:rPr>
                <w:i/>
                <w:sz w:val="20"/>
              </w:rPr>
              <w:t>Prologue to the Tale of Melibee</w:t>
            </w:r>
            <w:r>
              <w:rPr>
                <w:sz w:val="20"/>
              </w:rPr>
              <w:t xml:space="preserve">, pp. 255-262; from </w:t>
            </w:r>
            <w:r>
              <w:rPr>
                <w:i/>
                <w:sz w:val="20"/>
              </w:rPr>
              <w:t>The Parson’s Prologue and Tale</w:t>
            </w:r>
            <w:r>
              <w:rPr>
                <w:sz w:val="20"/>
              </w:rPr>
              <w:t xml:space="preserve"> and </w:t>
            </w:r>
            <w:r>
              <w:rPr>
                <w:i/>
                <w:sz w:val="20"/>
              </w:rPr>
              <w:t>Retraction</w:t>
            </w:r>
            <w:r>
              <w:rPr>
                <w:sz w:val="20"/>
              </w:rPr>
              <w:t>, pp. 293-307</w:t>
            </w:r>
          </w:p>
        </w:tc>
        <w:tc>
          <w:tcPr>
            <w:tcW w:w="4932" w:type="dxa"/>
            <w:tcBorders>
              <w:top w:val="single" w:sz="4" w:space="0" w:color="auto"/>
              <w:left w:val="single" w:sz="4" w:space="0" w:color="auto"/>
              <w:bottom w:val="single" w:sz="4" w:space="0" w:color="auto"/>
              <w:right w:val="single" w:sz="4" w:space="0" w:color="auto"/>
            </w:tcBorders>
          </w:tcPr>
          <w:p w14:paraId="52458AB9" w14:textId="77777777" w:rsidR="002C0152" w:rsidRPr="00E87031" w:rsidRDefault="002C0152">
            <w:pPr>
              <w:rPr>
                <w:rFonts w:ascii="Calibri" w:hAnsi="Calibri"/>
                <w:b/>
                <w:sz w:val="20"/>
              </w:rPr>
            </w:pPr>
            <w:r w:rsidRPr="00E87031">
              <w:rPr>
                <w:rFonts w:ascii="Calibri" w:hAnsi="Calibri"/>
                <w:b/>
                <w:sz w:val="20"/>
              </w:rPr>
              <w:t>November 8</w:t>
            </w:r>
          </w:p>
          <w:p w14:paraId="50E7B126" w14:textId="0025E1D6" w:rsidR="002C0152" w:rsidRPr="005A15B6" w:rsidRDefault="005A15B6">
            <w:pPr>
              <w:rPr>
                <w:b/>
                <w:sz w:val="20"/>
              </w:rPr>
            </w:pPr>
            <w:r>
              <w:rPr>
                <w:sz w:val="20"/>
              </w:rPr>
              <w:t xml:space="preserve">Begin reading </w:t>
            </w:r>
            <w:r>
              <w:rPr>
                <w:i/>
                <w:sz w:val="20"/>
              </w:rPr>
              <w:t>Troilus and Criseyde</w:t>
            </w:r>
            <w:r w:rsidR="00D2177B">
              <w:rPr>
                <w:sz w:val="20"/>
              </w:rPr>
              <w:t xml:space="preserve"> (</w:t>
            </w:r>
            <w:r w:rsidR="00D2177B" w:rsidRPr="00D2177B">
              <w:rPr>
                <w:i/>
                <w:sz w:val="20"/>
              </w:rPr>
              <w:t>TC</w:t>
            </w:r>
            <w:r w:rsidR="00D2177B">
              <w:rPr>
                <w:sz w:val="20"/>
              </w:rPr>
              <w:t>)</w:t>
            </w:r>
            <w:r>
              <w:rPr>
                <w:i/>
                <w:sz w:val="20"/>
              </w:rPr>
              <w:t xml:space="preserve">, </w:t>
            </w:r>
            <w:r>
              <w:rPr>
                <w:sz w:val="20"/>
              </w:rPr>
              <w:t xml:space="preserve">Book One, pp. 9-67 and Barney’s introduction ix-xxvii; </w:t>
            </w:r>
            <w:r>
              <w:rPr>
                <w:b/>
                <w:sz w:val="20"/>
              </w:rPr>
              <w:t>Quiz #2 on vocab. and translation</w:t>
            </w:r>
          </w:p>
          <w:p w14:paraId="6383E5C1" w14:textId="77777777" w:rsidR="002C0152" w:rsidRPr="00E87031" w:rsidRDefault="002C0152">
            <w:pPr>
              <w:rPr>
                <w:rFonts w:ascii="Calibri" w:hAnsi="Calibri"/>
                <w:b/>
                <w:sz w:val="20"/>
              </w:rPr>
            </w:pPr>
          </w:p>
        </w:tc>
      </w:tr>
      <w:tr w:rsidR="002C0152" w14:paraId="30A19B64" w14:textId="77777777" w:rsidTr="00A85299">
        <w:trPr>
          <w:trHeight w:val="720"/>
        </w:trPr>
        <w:tc>
          <w:tcPr>
            <w:tcW w:w="4428" w:type="dxa"/>
            <w:tcBorders>
              <w:top w:val="single" w:sz="4" w:space="0" w:color="auto"/>
              <w:left w:val="single" w:sz="4" w:space="0" w:color="auto"/>
              <w:bottom w:val="single" w:sz="4" w:space="0" w:color="auto"/>
              <w:right w:val="single" w:sz="4" w:space="0" w:color="auto"/>
            </w:tcBorders>
          </w:tcPr>
          <w:p w14:paraId="0D88DA4B" w14:textId="77777777" w:rsidR="002C0152" w:rsidRPr="00E87031" w:rsidRDefault="002C0152">
            <w:pPr>
              <w:rPr>
                <w:rFonts w:ascii="Calibri" w:hAnsi="Calibri"/>
                <w:b/>
                <w:sz w:val="20"/>
              </w:rPr>
            </w:pPr>
            <w:r w:rsidRPr="00E87031">
              <w:rPr>
                <w:rFonts w:ascii="Calibri" w:hAnsi="Calibri"/>
                <w:b/>
                <w:sz w:val="20"/>
              </w:rPr>
              <w:t>November 13</w:t>
            </w:r>
          </w:p>
          <w:p w14:paraId="562B324E" w14:textId="4FD4009C" w:rsidR="002C0152" w:rsidRPr="004F2EED" w:rsidRDefault="004F2EED">
            <w:pPr>
              <w:rPr>
                <w:sz w:val="20"/>
              </w:rPr>
            </w:pPr>
            <w:r>
              <w:rPr>
                <w:sz w:val="20"/>
              </w:rPr>
              <w:t xml:space="preserve">Finish reading </w:t>
            </w:r>
            <w:r>
              <w:rPr>
                <w:i/>
                <w:sz w:val="20"/>
              </w:rPr>
              <w:t xml:space="preserve">Troilus and Criseyde, </w:t>
            </w:r>
            <w:r>
              <w:rPr>
                <w:sz w:val="20"/>
              </w:rPr>
              <w:t>Book One, pp. 9-67</w:t>
            </w:r>
          </w:p>
        </w:tc>
        <w:tc>
          <w:tcPr>
            <w:tcW w:w="4932" w:type="dxa"/>
            <w:tcBorders>
              <w:top w:val="single" w:sz="4" w:space="0" w:color="auto"/>
              <w:left w:val="single" w:sz="4" w:space="0" w:color="auto"/>
              <w:bottom w:val="single" w:sz="4" w:space="0" w:color="auto"/>
              <w:right w:val="single" w:sz="4" w:space="0" w:color="auto"/>
            </w:tcBorders>
            <w:hideMark/>
          </w:tcPr>
          <w:p w14:paraId="5235C9FA" w14:textId="77777777" w:rsidR="002C0152" w:rsidRPr="00E87031" w:rsidRDefault="002C0152">
            <w:pPr>
              <w:rPr>
                <w:rFonts w:ascii="Calibri" w:hAnsi="Calibri"/>
                <w:b/>
                <w:sz w:val="20"/>
              </w:rPr>
            </w:pPr>
            <w:r w:rsidRPr="00E87031">
              <w:rPr>
                <w:rFonts w:ascii="Calibri" w:hAnsi="Calibri"/>
                <w:b/>
                <w:sz w:val="20"/>
              </w:rPr>
              <w:t>November 15</w:t>
            </w:r>
          </w:p>
          <w:p w14:paraId="74926E62" w14:textId="660AAF56" w:rsidR="002C0152" w:rsidRPr="00D2177B" w:rsidRDefault="00D2177B">
            <w:pPr>
              <w:rPr>
                <w:sz w:val="20"/>
              </w:rPr>
            </w:pPr>
            <w:r>
              <w:rPr>
                <w:sz w:val="20"/>
              </w:rPr>
              <w:t xml:space="preserve">Read </w:t>
            </w:r>
            <w:r>
              <w:rPr>
                <w:i/>
                <w:sz w:val="20"/>
              </w:rPr>
              <w:t>TC</w:t>
            </w:r>
            <w:r>
              <w:rPr>
                <w:sz w:val="20"/>
              </w:rPr>
              <w:t>, Book Two, pp. 68-149</w:t>
            </w:r>
          </w:p>
        </w:tc>
      </w:tr>
      <w:tr w:rsidR="002C0152" w14:paraId="3A1543E5" w14:textId="77777777" w:rsidTr="00A85299">
        <w:trPr>
          <w:trHeight w:val="720"/>
        </w:trPr>
        <w:tc>
          <w:tcPr>
            <w:tcW w:w="4428" w:type="dxa"/>
            <w:tcBorders>
              <w:top w:val="single" w:sz="4" w:space="0" w:color="auto"/>
              <w:left w:val="single" w:sz="4" w:space="0" w:color="auto"/>
              <w:bottom w:val="single" w:sz="4" w:space="0" w:color="auto"/>
              <w:right w:val="single" w:sz="4" w:space="0" w:color="auto"/>
            </w:tcBorders>
            <w:hideMark/>
          </w:tcPr>
          <w:p w14:paraId="42D3137C" w14:textId="77777777" w:rsidR="002C0152" w:rsidRPr="00E87031" w:rsidRDefault="002C0152">
            <w:pPr>
              <w:rPr>
                <w:rFonts w:ascii="Calibri" w:hAnsi="Calibri"/>
                <w:b/>
                <w:sz w:val="20"/>
              </w:rPr>
            </w:pPr>
            <w:r w:rsidRPr="00E87031">
              <w:rPr>
                <w:rFonts w:ascii="Calibri" w:hAnsi="Calibri"/>
                <w:b/>
                <w:sz w:val="20"/>
              </w:rPr>
              <w:t>November 20</w:t>
            </w:r>
          </w:p>
          <w:p w14:paraId="5989763A" w14:textId="6E59094B" w:rsidR="00D2177B" w:rsidRDefault="00D2177B">
            <w:pPr>
              <w:rPr>
                <w:rFonts w:ascii="Calibri" w:hAnsi="Calibri"/>
                <w:b/>
                <w:sz w:val="16"/>
                <w:szCs w:val="16"/>
              </w:rPr>
            </w:pPr>
            <w:r>
              <w:rPr>
                <w:sz w:val="20"/>
              </w:rPr>
              <w:t xml:space="preserve">Read </w:t>
            </w:r>
            <w:r>
              <w:rPr>
                <w:i/>
                <w:sz w:val="20"/>
              </w:rPr>
              <w:t>TC</w:t>
            </w:r>
            <w:r>
              <w:rPr>
                <w:sz w:val="20"/>
              </w:rPr>
              <w:t>, Book Three, pp. 149-225</w:t>
            </w:r>
          </w:p>
          <w:p w14:paraId="369F52D1" w14:textId="42F559F9" w:rsidR="002C0152" w:rsidRPr="00E87031" w:rsidRDefault="002C0152">
            <w:pPr>
              <w:rPr>
                <w:rFonts w:ascii="Calibri" w:hAnsi="Calibri"/>
                <w:b/>
                <w:sz w:val="16"/>
                <w:szCs w:val="16"/>
              </w:rPr>
            </w:pPr>
            <w:r w:rsidRPr="00E87031">
              <w:rPr>
                <w:rFonts w:ascii="Calibri" w:hAnsi="Calibri"/>
                <w:b/>
                <w:sz w:val="16"/>
                <w:szCs w:val="16"/>
              </w:rPr>
              <w:t>(Nov 19) Open Fall &amp; 2</w:t>
            </w:r>
            <w:r w:rsidRPr="00E87031">
              <w:rPr>
                <w:rFonts w:ascii="Calibri" w:hAnsi="Calibri"/>
                <w:b/>
                <w:sz w:val="16"/>
                <w:szCs w:val="16"/>
                <w:vertAlign w:val="superscript"/>
              </w:rPr>
              <w:t>nd</w:t>
            </w:r>
            <w:r w:rsidRPr="00E87031">
              <w:rPr>
                <w:rFonts w:ascii="Calibri" w:hAnsi="Calibri"/>
                <w:b/>
                <w:sz w:val="16"/>
                <w:szCs w:val="16"/>
              </w:rPr>
              <w:t xml:space="preserve"> 8-Week Evals</w:t>
            </w:r>
          </w:p>
        </w:tc>
        <w:tc>
          <w:tcPr>
            <w:tcW w:w="4932" w:type="dxa"/>
            <w:tcBorders>
              <w:top w:val="single" w:sz="4" w:space="0" w:color="auto"/>
              <w:left w:val="single" w:sz="4" w:space="0" w:color="auto"/>
              <w:bottom w:val="single" w:sz="4" w:space="0" w:color="auto"/>
              <w:right w:val="single" w:sz="4" w:space="0" w:color="auto"/>
            </w:tcBorders>
          </w:tcPr>
          <w:p w14:paraId="1938DC71" w14:textId="77777777" w:rsidR="002C0152" w:rsidRPr="00E87031" w:rsidRDefault="002C0152">
            <w:pPr>
              <w:rPr>
                <w:rFonts w:ascii="Calibri" w:hAnsi="Calibri"/>
                <w:b/>
                <w:sz w:val="20"/>
              </w:rPr>
            </w:pPr>
            <w:r w:rsidRPr="00E87031">
              <w:rPr>
                <w:rFonts w:ascii="Calibri" w:hAnsi="Calibri"/>
                <w:b/>
                <w:sz w:val="20"/>
              </w:rPr>
              <w:t>November 22</w:t>
            </w:r>
          </w:p>
          <w:p w14:paraId="494368B8" w14:textId="67BCB629" w:rsidR="002C0152" w:rsidRPr="00D2177B" w:rsidRDefault="00D2177B" w:rsidP="00D2177B">
            <w:pPr>
              <w:rPr>
                <w:b/>
                <w:sz w:val="20"/>
              </w:rPr>
            </w:pPr>
            <w:r>
              <w:rPr>
                <w:b/>
                <w:sz w:val="20"/>
              </w:rPr>
              <w:t>THANKSGIVING—NO CLASS</w:t>
            </w:r>
          </w:p>
        </w:tc>
      </w:tr>
      <w:tr w:rsidR="002C0152" w14:paraId="5CB74D06" w14:textId="77777777" w:rsidTr="00A85299">
        <w:trPr>
          <w:trHeight w:val="720"/>
        </w:trPr>
        <w:tc>
          <w:tcPr>
            <w:tcW w:w="4428" w:type="dxa"/>
            <w:tcBorders>
              <w:top w:val="single" w:sz="4" w:space="0" w:color="auto"/>
              <w:left w:val="single" w:sz="4" w:space="0" w:color="auto"/>
              <w:bottom w:val="single" w:sz="4" w:space="0" w:color="auto"/>
              <w:right w:val="single" w:sz="4" w:space="0" w:color="auto"/>
            </w:tcBorders>
          </w:tcPr>
          <w:p w14:paraId="5CDA74FE" w14:textId="404CB2F2" w:rsidR="002C0152" w:rsidRDefault="002C0152">
            <w:pPr>
              <w:rPr>
                <w:rFonts w:ascii="Calibri" w:hAnsi="Calibri"/>
                <w:b/>
                <w:sz w:val="20"/>
              </w:rPr>
            </w:pPr>
            <w:r w:rsidRPr="00E87031">
              <w:rPr>
                <w:rFonts w:ascii="Calibri" w:hAnsi="Calibri"/>
                <w:b/>
                <w:sz w:val="20"/>
              </w:rPr>
              <w:t>November 27</w:t>
            </w:r>
          </w:p>
          <w:p w14:paraId="5979D251" w14:textId="32766730" w:rsidR="00D12D37" w:rsidRPr="00E87031" w:rsidRDefault="00D12D37">
            <w:pPr>
              <w:rPr>
                <w:rFonts w:ascii="Calibri" w:hAnsi="Calibri"/>
                <w:b/>
                <w:sz w:val="20"/>
              </w:rPr>
            </w:pPr>
            <w:r>
              <w:rPr>
                <w:sz w:val="20"/>
              </w:rPr>
              <w:t xml:space="preserve">Begin reading </w:t>
            </w:r>
            <w:r>
              <w:rPr>
                <w:i/>
                <w:sz w:val="20"/>
              </w:rPr>
              <w:t>TC</w:t>
            </w:r>
            <w:r>
              <w:rPr>
                <w:sz w:val="20"/>
              </w:rPr>
              <w:t>, Book Four, pp. 225-311</w:t>
            </w:r>
          </w:p>
          <w:p w14:paraId="43C71515" w14:textId="77777777" w:rsidR="002C0152" w:rsidRPr="00E87031" w:rsidRDefault="002C0152">
            <w:pPr>
              <w:rPr>
                <w:rFonts w:ascii="Calibri" w:hAnsi="Calibri"/>
                <w:b/>
                <w:sz w:val="20"/>
              </w:rPr>
            </w:pPr>
          </w:p>
        </w:tc>
        <w:tc>
          <w:tcPr>
            <w:tcW w:w="4932" w:type="dxa"/>
            <w:tcBorders>
              <w:top w:val="single" w:sz="4" w:space="0" w:color="auto"/>
              <w:left w:val="single" w:sz="4" w:space="0" w:color="auto"/>
              <w:bottom w:val="single" w:sz="4" w:space="0" w:color="auto"/>
              <w:right w:val="single" w:sz="4" w:space="0" w:color="auto"/>
            </w:tcBorders>
          </w:tcPr>
          <w:p w14:paraId="4780942E" w14:textId="77777777" w:rsidR="002C0152" w:rsidRPr="00E87031" w:rsidRDefault="002C0152">
            <w:pPr>
              <w:rPr>
                <w:rFonts w:ascii="Calibri" w:hAnsi="Calibri"/>
                <w:b/>
                <w:sz w:val="20"/>
              </w:rPr>
            </w:pPr>
            <w:r w:rsidRPr="00E87031">
              <w:rPr>
                <w:rFonts w:ascii="Calibri" w:hAnsi="Calibri"/>
                <w:b/>
                <w:sz w:val="20"/>
              </w:rPr>
              <w:t>November 29</w:t>
            </w:r>
          </w:p>
          <w:p w14:paraId="2AC1827A" w14:textId="5CCC738E" w:rsidR="002C0152" w:rsidRPr="00E87031" w:rsidRDefault="00D12D37" w:rsidP="00D12D37">
            <w:pPr>
              <w:rPr>
                <w:rFonts w:ascii="Calibri" w:hAnsi="Calibri"/>
                <w:b/>
                <w:sz w:val="20"/>
              </w:rPr>
            </w:pPr>
            <w:r>
              <w:rPr>
                <w:sz w:val="20"/>
              </w:rPr>
              <w:t xml:space="preserve">Finish Reading </w:t>
            </w:r>
            <w:r>
              <w:rPr>
                <w:i/>
                <w:sz w:val="20"/>
              </w:rPr>
              <w:t>TC</w:t>
            </w:r>
            <w:r>
              <w:rPr>
                <w:sz w:val="20"/>
              </w:rPr>
              <w:t>, Book Four, pp. 225-311</w:t>
            </w:r>
          </w:p>
        </w:tc>
      </w:tr>
      <w:tr w:rsidR="002C0152" w14:paraId="26D60941" w14:textId="77777777" w:rsidTr="00A85299">
        <w:trPr>
          <w:trHeight w:val="720"/>
        </w:trPr>
        <w:tc>
          <w:tcPr>
            <w:tcW w:w="4428" w:type="dxa"/>
            <w:tcBorders>
              <w:top w:val="single" w:sz="4" w:space="0" w:color="auto"/>
              <w:left w:val="single" w:sz="4" w:space="0" w:color="auto"/>
              <w:bottom w:val="single" w:sz="4" w:space="0" w:color="auto"/>
              <w:right w:val="single" w:sz="4" w:space="0" w:color="auto"/>
            </w:tcBorders>
          </w:tcPr>
          <w:p w14:paraId="7F12BCB0" w14:textId="77777777" w:rsidR="002C0152" w:rsidRPr="00E87031" w:rsidRDefault="002C0152">
            <w:pPr>
              <w:rPr>
                <w:rFonts w:ascii="Calibri" w:hAnsi="Calibri"/>
                <w:b/>
                <w:sz w:val="20"/>
              </w:rPr>
            </w:pPr>
            <w:r w:rsidRPr="00E87031">
              <w:rPr>
                <w:rFonts w:ascii="Calibri" w:hAnsi="Calibri"/>
                <w:b/>
                <w:sz w:val="20"/>
              </w:rPr>
              <w:t>December 4</w:t>
            </w:r>
          </w:p>
          <w:p w14:paraId="0CDDA028" w14:textId="6033EAFE" w:rsidR="002C0152" w:rsidRPr="00E87031" w:rsidRDefault="00D12D37">
            <w:pPr>
              <w:rPr>
                <w:rFonts w:ascii="Calibri" w:hAnsi="Calibri"/>
                <w:b/>
                <w:sz w:val="20"/>
              </w:rPr>
            </w:pPr>
            <w:r>
              <w:rPr>
                <w:sz w:val="20"/>
              </w:rPr>
              <w:t xml:space="preserve">Read </w:t>
            </w:r>
            <w:r>
              <w:rPr>
                <w:i/>
                <w:sz w:val="20"/>
              </w:rPr>
              <w:t>TC</w:t>
            </w:r>
            <w:r>
              <w:rPr>
                <w:sz w:val="20"/>
              </w:rPr>
              <w:t>, Book Five, pp. 311-427</w:t>
            </w:r>
          </w:p>
        </w:tc>
        <w:tc>
          <w:tcPr>
            <w:tcW w:w="4932" w:type="dxa"/>
            <w:tcBorders>
              <w:top w:val="single" w:sz="4" w:space="0" w:color="auto"/>
              <w:left w:val="single" w:sz="4" w:space="0" w:color="auto"/>
              <w:bottom w:val="single" w:sz="4" w:space="0" w:color="auto"/>
              <w:right w:val="single" w:sz="4" w:space="0" w:color="auto"/>
            </w:tcBorders>
          </w:tcPr>
          <w:p w14:paraId="43481E98" w14:textId="77777777" w:rsidR="00D12D37" w:rsidRDefault="002C0152">
            <w:pPr>
              <w:rPr>
                <w:rFonts w:ascii="Calibri" w:hAnsi="Calibri"/>
                <w:b/>
                <w:sz w:val="20"/>
              </w:rPr>
            </w:pPr>
            <w:r w:rsidRPr="00E87031">
              <w:rPr>
                <w:rFonts w:ascii="Calibri" w:hAnsi="Calibri"/>
                <w:b/>
                <w:sz w:val="20"/>
              </w:rPr>
              <w:t>December 6</w:t>
            </w:r>
          </w:p>
          <w:p w14:paraId="4ED3FA81" w14:textId="2AEBEB40" w:rsidR="002C0152" w:rsidRPr="00D12D37" w:rsidRDefault="00D12D37">
            <w:pPr>
              <w:rPr>
                <w:rFonts w:ascii="Calibri" w:hAnsi="Calibri"/>
                <w:b/>
                <w:sz w:val="20"/>
              </w:rPr>
            </w:pPr>
            <w:r>
              <w:rPr>
                <w:b/>
                <w:sz w:val="20"/>
              </w:rPr>
              <w:t>Concluding matters; Paper Due</w:t>
            </w:r>
          </w:p>
          <w:p w14:paraId="353E01C1" w14:textId="77777777" w:rsidR="002C0152" w:rsidRPr="00E87031" w:rsidRDefault="002C0152">
            <w:pPr>
              <w:rPr>
                <w:rFonts w:ascii="Calibri" w:hAnsi="Calibri"/>
                <w:b/>
                <w:sz w:val="20"/>
              </w:rPr>
            </w:pPr>
          </w:p>
        </w:tc>
      </w:tr>
      <w:tr w:rsidR="002C0152" w14:paraId="24A6AFC5" w14:textId="77777777" w:rsidTr="00A85299">
        <w:trPr>
          <w:trHeight w:val="720"/>
        </w:trPr>
        <w:tc>
          <w:tcPr>
            <w:tcW w:w="4428" w:type="dxa"/>
            <w:tcBorders>
              <w:top w:val="single" w:sz="4" w:space="0" w:color="auto"/>
              <w:left w:val="single" w:sz="4" w:space="0" w:color="auto"/>
              <w:bottom w:val="single" w:sz="4" w:space="0" w:color="auto"/>
              <w:right w:val="single" w:sz="4" w:space="0" w:color="auto"/>
            </w:tcBorders>
            <w:hideMark/>
          </w:tcPr>
          <w:p w14:paraId="7C2DC8AB" w14:textId="77777777" w:rsidR="002C0152" w:rsidRPr="00E87031" w:rsidRDefault="002C0152">
            <w:pPr>
              <w:rPr>
                <w:rFonts w:ascii="Calibri" w:hAnsi="Calibri"/>
                <w:b/>
                <w:sz w:val="20"/>
              </w:rPr>
            </w:pPr>
            <w:r w:rsidRPr="00E87031">
              <w:rPr>
                <w:rFonts w:ascii="Calibri" w:hAnsi="Calibri"/>
                <w:b/>
                <w:sz w:val="20"/>
              </w:rPr>
              <w:t>December 11</w:t>
            </w:r>
          </w:p>
          <w:p w14:paraId="037841F5" w14:textId="77777777" w:rsidR="002C0152" w:rsidRPr="00E87031" w:rsidRDefault="002C0152">
            <w:pPr>
              <w:rPr>
                <w:rFonts w:ascii="Calibri" w:hAnsi="Calibri"/>
                <w:b/>
                <w:sz w:val="20"/>
              </w:rPr>
            </w:pPr>
            <w:r w:rsidRPr="00E87031">
              <w:rPr>
                <w:rFonts w:ascii="Calibri" w:hAnsi="Calibri"/>
                <w:b/>
                <w:sz w:val="16"/>
                <w:szCs w:val="16"/>
              </w:rPr>
              <w:t>Final Exams</w:t>
            </w:r>
            <w:r w:rsidRPr="00E87031">
              <w:rPr>
                <w:rFonts w:ascii="Calibri" w:hAnsi="Calibri"/>
                <w:b/>
                <w:sz w:val="16"/>
                <w:szCs w:val="16"/>
              </w:rPr>
              <w:br/>
            </w:r>
          </w:p>
        </w:tc>
        <w:tc>
          <w:tcPr>
            <w:tcW w:w="4932" w:type="dxa"/>
            <w:tcBorders>
              <w:top w:val="single" w:sz="4" w:space="0" w:color="auto"/>
              <w:left w:val="single" w:sz="4" w:space="0" w:color="auto"/>
              <w:bottom w:val="single" w:sz="4" w:space="0" w:color="auto"/>
              <w:right w:val="single" w:sz="4" w:space="0" w:color="auto"/>
            </w:tcBorders>
            <w:hideMark/>
          </w:tcPr>
          <w:p w14:paraId="606BEFC9" w14:textId="565857F9" w:rsidR="00D12D37" w:rsidRPr="00D12D37" w:rsidRDefault="002C0152" w:rsidP="00D12D37">
            <w:pPr>
              <w:rPr>
                <w:b/>
                <w:sz w:val="20"/>
              </w:rPr>
            </w:pPr>
            <w:r w:rsidRPr="00E87031">
              <w:rPr>
                <w:rFonts w:ascii="Calibri" w:hAnsi="Calibri"/>
                <w:b/>
                <w:sz w:val="20"/>
              </w:rPr>
              <w:t>December 13</w:t>
            </w:r>
            <w:r w:rsidRPr="00E87031">
              <w:rPr>
                <w:rFonts w:ascii="Calibri" w:hAnsi="Calibri"/>
                <w:b/>
                <w:sz w:val="20"/>
              </w:rPr>
              <w:br/>
            </w:r>
            <w:r w:rsidR="00D12D37">
              <w:rPr>
                <w:b/>
                <w:sz w:val="20"/>
              </w:rPr>
              <w:t>FINAL EXAM 11:00AM-1:00PM</w:t>
            </w:r>
          </w:p>
          <w:p w14:paraId="543C3413" w14:textId="7A1706C7" w:rsidR="002C0152" w:rsidRPr="00E87031" w:rsidRDefault="002C0152" w:rsidP="00D12D37">
            <w:pPr>
              <w:rPr>
                <w:rFonts w:ascii="Calibri" w:hAnsi="Calibri"/>
                <w:b/>
                <w:sz w:val="16"/>
                <w:szCs w:val="16"/>
              </w:rPr>
            </w:pPr>
            <w:r w:rsidRPr="00E87031">
              <w:rPr>
                <w:rFonts w:ascii="Calibri" w:hAnsi="Calibri"/>
                <w:b/>
                <w:sz w:val="16"/>
                <w:szCs w:val="16"/>
              </w:rPr>
              <w:t>(Dec 14) Close Fall &amp; 2</w:t>
            </w:r>
            <w:r w:rsidRPr="00E87031">
              <w:rPr>
                <w:rFonts w:ascii="Calibri" w:hAnsi="Calibri"/>
                <w:b/>
                <w:sz w:val="16"/>
                <w:szCs w:val="16"/>
                <w:vertAlign w:val="superscript"/>
              </w:rPr>
              <w:t>nd</w:t>
            </w:r>
            <w:r w:rsidRPr="00E87031">
              <w:rPr>
                <w:rFonts w:ascii="Calibri" w:hAnsi="Calibri"/>
                <w:b/>
                <w:sz w:val="16"/>
                <w:szCs w:val="16"/>
              </w:rPr>
              <w:t xml:space="preserve"> 8-Week Evals</w:t>
            </w:r>
          </w:p>
        </w:tc>
      </w:tr>
    </w:tbl>
    <w:p w14:paraId="6FE8B423" w14:textId="77777777" w:rsidR="00577E5A" w:rsidRDefault="00577E5A" w:rsidP="00C135BF">
      <w:pPr>
        <w:rPr>
          <w:b/>
          <w:sz w:val="22"/>
          <w:szCs w:val="22"/>
        </w:rPr>
        <w:sectPr w:rsidR="00577E5A" w:rsidSect="00A85299">
          <w:pgSz w:w="12240" w:h="15840"/>
          <w:pgMar w:top="864" w:right="1152" w:bottom="864" w:left="1440" w:header="720" w:footer="720" w:gutter="0"/>
          <w:cols w:space="720"/>
          <w:docGrid w:linePitch="360"/>
        </w:sectPr>
      </w:pPr>
    </w:p>
    <w:p w14:paraId="3D7B7442" w14:textId="6CCE91DA" w:rsidR="00577E5A" w:rsidRDefault="00577E5A" w:rsidP="00577E5A">
      <w:pPr>
        <w:jc w:val="center"/>
        <w:rPr>
          <w:b/>
        </w:rPr>
      </w:pPr>
      <w:r>
        <w:rPr>
          <w:b/>
        </w:rPr>
        <w:t>ENGL 4340/5340: Chaucer (</w:t>
      </w:r>
      <w:r w:rsidRPr="00577E5A">
        <w:rPr>
          <w:b/>
        </w:rPr>
        <w:t>22628/22629</w:t>
      </w:r>
      <w:r>
        <w:rPr>
          <w:b/>
        </w:rPr>
        <w:t>)</w:t>
      </w:r>
    </w:p>
    <w:p w14:paraId="4427D228" w14:textId="77777777" w:rsidR="00577E5A" w:rsidRDefault="00577E5A" w:rsidP="00577E5A">
      <w:pPr>
        <w:rPr>
          <w:b/>
        </w:rPr>
      </w:pPr>
    </w:p>
    <w:p w14:paraId="46B61BA0" w14:textId="77777777" w:rsidR="00577E5A" w:rsidRPr="002B504B" w:rsidRDefault="00577E5A" w:rsidP="00577E5A">
      <w:pPr>
        <w:pStyle w:val="Heading7"/>
        <w:spacing w:before="120" w:after="120"/>
        <w:jc w:val="center"/>
        <w:rPr>
          <w:b/>
        </w:rPr>
      </w:pPr>
      <w:r w:rsidRPr="002B504B">
        <w:rPr>
          <w:b/>
        </w:rPr>
        <w:t>ACADEMIC POLICIES</w:t>
      </w:r>
    </w:p>
    <w:p w14:paraId="534EB3D2" w14:textId="77777777" w:rsidR="00577E5A" w:rsidRPr="00CE34E3" w:rsidRDefault="00577E5A" w:rsidP="00577E5A">
      <w:pPr>
        <w:widowControl w:val="0"/>
        <w:spacing w:after="120"/>
        <w:rPr>
          <w:rFonts w:ascii="Palatino Linotype" w:hAnsi="Palatino Linotype"/>
          <w:sz w:val="20"/>
        </w:rPr>
      </w:pPr>
      <w:r>
        <w:rPr>
          <w:rFonts w:ascii="Palatino Linotype" w:hAnsi="Palatino Linotype" w:cs="Arial"/>
          <w:sz w:val="20"/>
          <w:szCs w:val="16"/>
        </w:rPr>
        <w:t xml:space="preserve">The university’s two academic bulletins – the University of Central Arkansas </w:t>
      </w:r>
      <w:r>
        <w:rPr>
          <w:rFonts w:ascii="Palatino Linotype" w:hAnsi="Palatino Linotype"/>
          <w:i/>
          <w:iCs/>
          <w:sz w:val="20"/>
          <w:szCs w:val="16"/>
        </w:rPr>
        <w:t xml:space="preserve">Undergraduate Bulletin </w:t>
      </w:r>
      <w:r>
        <w:rPr>
          <w:rFonts w:ascii="Palatino Linotype" w:hAnsi="Palatino Linotype" w:cs="Arial"/>
          <w:sz w:val="20"/>
          <w:szCs w:val="16"/>
        </w:rPr>
        <w:t xml:space="preserve">and </w:t>
      </w:r>
      <w:r>
        <w:rPr>
          <w:rFonts w:ascii="Palatino Linotype" w:hAnsi="Palatino Linotype"/>
          <w:i/>
          <w:iCs/>
          <w:sz w:val="20"/>
          <w:szCs w:val="16"/>
        </w:rPr>
        <w:t xml:space="preserve">Graduate Bulletin </w:t>
      </w:r>
      <w:r>
        <w:rPr>
          <w:rFonts w:ascii="Palatino Linotype" w:hAnsi="Palatino Linotype" w:cs="Arial"/>
          <w:sz w:val="20"/>
          <w:szCs w:val="16"/>
        </w:rPr>
        <w:t xml:space="preserve">– are the official publications for all academic programs and policies. Students are urged to study these bulletins. In addition, students should familiarize themselves with the various policies in the </w:t>
      </w:r>
      <w:r>
        <w:rPr>
          <w:rFonts w:ascii="Palatino Linotype" w:hAnsi="Palatino Linotype" w:cs="Arial"/>
          <w:i/>
          <w:iCs/>
          <w:sz w:val="20"/>
          <w:szCs w:val="16"/>
        </w:rPr>
        <w:t>Student Handbook</w:t>
      </w:r>
      <w:r>
        <w:rPr>
          <w:rFonts w:ascii="Palatino Linotype" w:hAnsi="Palatino Linotype" w:cs="Arial"/>
          <w:sz w:val="20"/>
          <w:szCs w:val="16"/>
        </w:rPr>
        <w:t xml:space="preserve">, some of which are outlined below. The </w:t>
      </w:r>
      <w:r w:rsidRPr="00CE34E3">
        <w:rPr>
          <w:rFonts w:ascii="Palatino Linotype" w:hAnsi="Palatino Linotype" w:cs="Arial"/>
          <w:i/>
          <w:sz w:val="20"/>
          <w:szCs w:val="16"/>
        </w:rPr>
        <w:t>Handbook</w:t>
      </w:r>
      <w:r>
        <w:rPr>
          <w:rFonts w:ascii="Palatino Linotype" w:hAnsi="Palatino Linotype" w:cs="Arial"/>
          <w:sz w:val="20"/>
          <w:szCs w:val="16"/>
        </w:rPr>
        <w:t xml:space="preserve"> may be accessed online at </w:t>
      </w:r>
      <w:r w:rsidRPr="00CE34E3">
        <w:rPr>
          <w:rFonts w:ascii="Palatino Linotype" w:hAnsi="Palatino Linotype"/>
          <w:b/>
          <w:sz w:val="20"/>
        </w:rPr>
        <w:t>http://www.uca.edu/student/dean/student_handbook.php</w:t>
      </w:r>
      <w:r w:rsidRPr="00CE34E3">
        <w:rPr>
          <w:rFonts w:ascii="Palatino Linotype" w:hAnsi="Palatino Linotype"/>
          <w:sz w:val="20"/>
        </w:rPr>
        <w:t xml:space="preserve">. </w:t>
      </w:r>
    </w:p>
    <w:p w14:paraId="0D55724F" w14:textId="77777777" w:rsidR="00577E5A" w:rsidRDefault="00577E5A" w:rsidP="00577E5A">
      <w:pPr>
        <w:autoSpaceDE w:val="0"/>
        <w:autoSpaceDN w:val="0"/>
        <w:adjustRightInd w:val="0"/>
        <w:rPr>
          <w:rFonts w:ascii="Palatino Linotype" w:hAnsi="Palatino Linotype"/>
          <w:b/>
          <w:bCs/>
          <w:sz w:val="20"/>
          <w:szCs w:val="16"/>
        </w:rPr>
      </w:pPr>
      <w:r>
        <w:rPr>
          <w:rFonts w:ascii="Palatino Linotype" w:hAnsi="Palatino Linotype"/>
          <w:b/>
          <w:bCs/>
          <w:sz w:val="20"/>
          <w:szCs w:val="16"/>
        </w:rPr>
        <w:t xml:space="preserve">Academic Misconduct </w:t>
      </w:r>
    </w:p>
    <w:p w14:paraId="220EED35" w14:textId="77777777" w:rsidR="00577E5A" w:rsidRDefault="00577E5A" w:rsidP="00577E5A">
      <w:pPr>
        <w:autoSpaceDE w:val="0"/>
        <w:autoSpaceDN w:val="0"/>
        <w:adjustRightInd w:val="0"/>
        <w:rPr>
          <w:rFonts w:ascii="Palatino Linotype" w:hAnsi="Palatino Linotype"/>
          <w:b/>
          <w:bCs/>
          <w:sz w:val="20"/>
          <w:szCs w:val="16"/>
        </w:rPr>
      </w:pPr>
      <w:r>
        <w:rPr>
          <w:rFonts w:ascii="Palatino Linotype" w:hAnsi="Palatino Linotype"/>
          <w:b/>
          <w:bCs/>
          <w:sz w:val="20"/>
          <w:szCs w:val="16"/>
        </w:rPr>
        <w:t>Definition:</w:t>
      </w:r>
    </w:p>
    <w:p w14:paraId="31AEE00C" w14:textId="77777777" w:rsidR="00577E5A" w:rsidRDefault="00577E5A" w:rsidP="00577E5A">
      <w:pPr>
        <w:numPr>
          <w:ilvl w:val="0"/>
          <w:numId w:val="9"/>
        </w:numPr>
        <w:autoSpaceDE w:val="0"/>
        <w:autoSpaceDN w:val="0"/>
        <w:adjustRightInd w:val="0"/>
        <w:rPr>
          <w:rFonts w:ascii="Palatino Linotype" w:hAnsi="Palatino Linotype" w:cs="Arial"/>
          <w:sz w:val="20"/>
          <w:szCs w:val="16"/>
        </w:rPr>
      </w:pPr>
      <w:r>
        <w:rPr>
          <w:rFonts w:ascii="Palatino Linotype" w:hAnsi="Palatino Linotype" w:cs="Arial"/>
          <w:sz w:val="20"/>
          <w:szCs w:val="16"/>
        </w:rPr>
        <w:t xml:space="preserve">Any academic dishonesty in connection with the taking of, or in contemplation of the taking of any examination. (For the purposes of this policy, any student is academically dishonest who </w:t>
      </w:r>
    </w:p>
    <w:p w14:paraId="1CD60560" w14:textId="77777777" w:rsidR="00577E5A" w:rsidRDefault="00577E5A" w:rsidP="00577E5A">
      <w:pPr>
        <w:numPr>
          <w:ilvl w:val="1"/>
          <w:numId w:val="9"/>
        </w:numPr>
        <w:autoSpaceDE w:val="0"/>
        <w:autoSpaceDN w:val="0"/>
        <w:adjustRightInd w:val="0"/>
        <w:rPr>
          <w:rFonts w:ascii="Palatino Linotype" w:hAnsi="Palatino Linotype" w:cs="Arial"/>
          <w:sz w:val="20"/>
          <w:szCs w:val="16"/>
        </w:rPr>
      </w:pPr>
      <w:r>
        <w:rPr>
          <w:rFonts w:ascii="Palatino Linotype" w:hAnsi="Palatino Linotype" w:cs="Arial"/>
          <w:sz w:val="20"/>
          <w:szCs w:val="16"/>
        </w:rPr>
        <w:t xml:space="preserve">knowingly discovers or attempts to discover the contents of an examination before the contents are revealed by the instructor; </w:t>
      </w:r>
    </w:p>
    <w:p w14:paraId="5999059F" w14:textId="77777777" w:rsidR="00577E5A" w:rsidRDefault="00577E5A" w:rsidP="00577E5A">
      <w:pPr>
        <w:numPr>
          <w:ilvl w:val="1"/>
          <w:numId w:val="9"/>
        </w:numPr>
        <w:autoSpaceDE w:val="0"/>
        <w:autoSpaceDN w:val="0"/>
        <w:adjustRightInd w:val="0"/>
        <w:rPr>
          <w:rFonts w:ascii="Palatino Linotype" w:hAnsi="Palatino Linotype" w:cs="Arial"/>
          <w:sz w:val="20"/>
          <w:szCs w:val="16"/>
        </w:rPr>
      </w:pPr>
      <w:r>
        <w:rPr>
          <w:rFonts w:ascii="Palatino Linotype" w:hAnsi="Palatino Linotype" w:cs="Arial"/>
          <w:sz w:val="20"/>
          <w:szCs w:val="16"/>
        </w:rPr>
        <w:t xml:space="preserve">obtains, uses, attempts to obtain or use any material or device dishonestly; or </w:t>
      </w:r>
    </w:p>
    <w:p w14:paraId="5E79851E" w14:textId="77777777" w:rsidR="00577E5A" w:rsidRDefault="00577E5A" w:rsidP="00577E5A">
      <w:pPr>
        <w:numPr>
          <w:ilvl w:val="1"/>
          <w:numId w:val="9"/>
        </w:numPr>
        <w:autoSpaceDE w:val="0"/>
        <w:autoSpaceDN w:val="0"/>
        <w:adjustRightInd w:val="0"/>
        <w:rPr>
          <w:rFonts w:ascii="Palatino Linotype" w:hAnsi="Palatino Linotype" w:cs="Arial"/>
          <w:sz w:val="20"/>
          <w:szCs w:val="16"/>
        </w:rPr>
      </w:pPr>
      <w:r>
        <w:rPr>
          <w:rFonts w:ascii="Palatino Linotype" w:hAnsi="Palatino Linotype" w:cs="Arial"/>
          <w:sz w:val="20"/>
          <w:szCs w:val="16"/>
        </w:rPr>
        <w:t xml:space="preserve">supplies or attempts to supply to any other person any material or device dishonestly; or </w:t>
      </w:r>
    </w:p>
    <w:p w14:paraId="76F4C05D" w14:textId="77777777" w:rsidR="00577E5A" w:rsidRDefault="00577E5A" w:rsidP="00577E5A">
      <w:pPr>
        <w:numPr>
          <w:ilvl w:val="1"/>
          <w:numId w:val="9"/>
        </w:numPr>
        <w:autoSpaceDE w:val="0"/>
        <w:autoSpaceDN w:val="0"/>
        <w:adjustRightInd w:val="0"/>
        <w:rPr>
          <w:rFonts w:ascii="Palatino Linotype" w:hAnsi="Palatino Linotype" w:cs="Arial"/>
          <w:sz w:val="20"/>
          <w:szCs w:val="16"/>
        </w:rPr>
      </w:pPr>
      <w:r>
        <w:rPr>
          <w:rFonts w:ascii="Palatino Linotype" w:hAnsi="Palatino Linotype" w:cs="Arial"/>
          <w:sz w:val="20"/>
          <w:szCs w:val="16"/>
        </w:rPr>
        <w:t xml:space="preserve">during the course of an examination obtains or attempts to obtain unauthorized information from another student or from another student’s test materials.) </w:t>
      </w:r>
    </w:p>
    <w:p w14:paraId="2684A247" w14:textId="77777777" w:rsidR="00577E5A" w:rsidRDefault="00577E5A" w:rsidP="00577E5A">
      <w:pPr>
        <w:numPr>
          <w:ilvl w:val="0"/>
          <w:numId w:val="9"/>
        </w:numPr>
        <w:autoSpaceDE w:val="0"/>
        <w:autoSpaceDN w:val="0"/>
        <w:adjustRightInd w:val="0"/>
        <w:rPr>
          <w:rFonts w:ascii="Palatino Linotype" w:hAnsi="Palatino Linotype"/>
          <w:sz w:val="20"/>
        </w:rPr>
      </w:pPr>
      <w:r>
        <w:rPr>
          <w:rFonts w:ascii="Palatino Linotype" w:hAnsi="Palatino Linotype" w:cs="Arial"/>
          <w:sz w:val="20"/>
          <w:szCs w:val="16"/>
        </w:rPr>
        <w:t>Any misrepresentation of academic work by a student as the product of his or her own study and efforts.</w:t>
      </w:r>
    </w:p>
    <w:p w14:paraId="49524640" w14:textId="77777777" w:rsidR="00577E5A" w:rsidRDefault="00577E5A" w:rsidP="00577E5A">
      <w:pPr>
        <w:numPr>
          <w:ilvl w:val="0"/>
          <w:numId w:val="9"/>
        </w:numPr>
        <w:autoSpaceDE w:val="0"/>
        <w:autoSpaceDN w:val="0"/>
        <w:adjustRightInd w:val="0"/>
        <w:spacing w:after="120"/>
        <w:rPr>
          <w:rFonts w:ascii="Palatino Linotype" w:hAnsi="Palatino Linotype"/>
          <w:sz w:val="20"/>
        </w:rPr>
      </w:pPr>
      <w:r>
        <w:rPr>
          <w:rFonts w:ascii="Palatino Linotype" w:hAnsi="Palatino Linotype" w:cs="Arial"/>
          <w:sz w:val="20"/>
          <w:szCs w:val="16"/>
        </w:rPr>
        <w:t>The unauthorized possession, taking, or copying of solutions manuals or computerized solutions for homework or research problems assigned by a professor and/or instructor.</w:t>
      </w:r>
    </w:p>
    <w:p w14:paraId="745DD186" w14:textId="77777777" w:rsidR="00577E5A" w:rsidRDefault="00577E5A" w:rsidP="00577E5A">
      <w:pPr>
        <w:autoSpaceDE w:val="0"/>
        <w:autoSpaceDN w:val="0"/>
        <w:adjustRightInd w:val="0"/>
        <w:rPr>
          <w:rFonts w:ascii="Palatino Linotype" w:hAnsi="Palatino Linotype"/>
          <w:b/>
          <w:bCs/>
          <w:sz w:val="20"/>
          <w:szCs w:val="16"/>
        </w:rPr>
      </w:pPr>
      <w:r>
        <w:rPr>
          <w:rFonts w:ascii="Palatino Linotype" w:hAnsi="Palatino Linotype"/>
          <w:b/>
          <w:bCs/>
          <w:sz w:val="20"/>
          <w:szCs w:val="16"/>
        </w:rPr>
        <w:t>Penalties:</w:t>
      </w:r>
    </w:p>
    <w:p w14:paraId="4E3BFE6F" w14:textId="77777777" w:rsidR="00577E5A" w:rsidRDefault="00577E5A" w:rsidP="00577E5A">
      <w:pPr>
        <w:autoSpaceDE w:val="0"/>
        <w:autoSpaceDN w:val="0"/>
        <w:adjustRightInd w:val="0"/>
        <w:rPr>
          <w:rFonts w:ascii="Palatino Linotype" w:hAnsi="Palatino Linotype" w:cs="Arial"/>
          <w:sz w:val="20"/>
          <w:szCs w:val="16"/>
        </w:rPr>
      </w:pPr>
      <w:r>
        <w:rPr>
          <w:rFonts w:ascii="Palatino Linotype" w:hAnsi="Palatino Linotype" w:cs="Arial"/>
          <w:sz w:val="20"/>
          <w:szCs w:val="16"/>
        </w:rPr>
        <w:t>Any student deemed guilty of an act of academic misconduct may be subjected to one or more of the following penalties:</w:t>
      </w:r>
    </w:p>
    <w:p w14:paraId="6E9CD2CB" w14:textId="77777777" w:rsidR="00577E5A" w:rsidRDefault="00577E5A" w:rsidP="00577E5A">
      <w:pPr>
        <w:numPr>
          <w:ilvl w:val="0"/>
          <w:numId w:val="10"/>
        </w:numPr>
        <w:autoSpaceDE w:val="0"/>
        <w:autoSpaceDN w:val="0"/>
        <w:adjustRightInd w:val="0"/>
        <w:rPr>
          <w:rFonts w:ascii="Palatino Linotype" w:hAnsi="Palatino Linotype" w:cs="Arial"/>
          <w:sz w:val="20"/>
          <w:szCs w:val="16"/>
        </w:rPr>
      </w:pPr>
      <w:r>
        <w:rPr>
          <w:rFonts w:ascii="Palatino Linotype" w:hAnsi="Palatino Linotype" w:cs="Arial"/>
          <w:sz w:val="20"/>
          <w:szCs w:val="16"/>
        </w:rPr>
        <w:t>The students’ grade in the course or on the examination or assignment affected by the misconduct may be reduced to an extent, including reduction to failure.</w:t>
      </w:r>
    </w:p>
    <w:p w14:paraId="114FBA39" w14:textId="77777777" w:rsidR="00577E5A" w:rsidRDefault="00577E5A" w:rsidP="00577E5A">
      <w:pPr>
        <w:numPr>
          <w:ilvl w:val="0"/>
          <w:numId w:val="10"/>
        </w:numPr>
        <w:autoSpaceDE w:val="0"/>
        <w:autoSpaceDN w:val="0"/>
        <w:adjustRightInd w:val="0"/>
        <w:rPr>
          <w:rFonts w:ascii="Palatino Linotype" w:hAnsi="Palatino Linotype"/>
          <w:sz w:val="20"/>
        </w:rPr>
      </w:pPr>
      <w:r>
        <w:rPr>
          <w:rFonts w:ascii="Palatino Linotype" w:hAnsi="Palatino Linotype" w:cs="Arial"/>
          <w:sz w:val="20"/>
          <w:szCs w:val="16"/>
        </w:rPr>
        <w:t xml:space="preserve">The student may be placed on probation or suspended from the university for a specific period of time. </w:t>
      </w:r>
    </w:p>
    <w:p w14:paraId="3AA7D594" w14:textId="77777777" w:rsidR="00577E5A" w:rsidRDefault="00577E5A" w:rsidP="00577E5A">
      <w:pPr>
        <w:numPr>
          <w:ilvl w:val="0"/>
          <w:numId w:val="10"/>
        </w:numPr>
        <w:autoSpaceDE w:val="0"/>
        <w:autoSpaceDN w:val="0"/>
        <w:adjustRightInd w:val="0"/>
        <w:spacing w:after="120"/>
        <w:rPr>
          <w:rFonts w:ascii="Palatino Linotype" w:hAnsi="Palatino Linotype"/>
          <w:sz w:val="20"/>
        </w:rPr>
      </w:pPr>
      <w:r>
        <w:rPr>
          <w:rFonts w:ascii="Palatino Linotype" w:hAnsi="Palatino Linotype" w:cs="Arial"/>
          <w:sz w:val="20"/>
          <w:szCs w:val="16"/>
        </w:rPr>
        <w:t>The student may be expelled from the university.</w:t>
      </w:r>
    </w:p>
    <w:p w14:paraId="53B9636F" w14:textId="77777777" w:rsidR="00577E5A" w:rsidRDefault="00577E5A" w:rsidP="00577E5A">
      <w:pPr>
        <w:autoSpaceDE w:val="0"/>
        <w:autoSpaceDN w:val="0"/>
        <w:adjustRightInd w:val="0"/>
        <w:rPr>
          <w:rFonts w:ascii="Palatino Linotype" w:hAnsi="Palatino Linotype"/>
          <w:b/>
          <w:bCs/>
          <w:sz w:val="20"/>
          <w:szCs w:val="16"/>
        </w:rPr>
      </w:pPr>
      <w:r>
        <w:rPr>
          <w:rFonts w:ascii="Palatino Linotype" w:hAnsi="Palatino Linotype"/>
          <w:b/>
          <w:bCs/>
          <w:sz w:val="20"/>
          <w:szCs w:val="16"/>
        </w:rPr>
        <w:t>Sexual Harassment</w:t>
      </w:r>
    </w:p>
    <w:p w14:paraId="0A287CE8" w14:textId="77777777" w:rsidR="00577E5A" w:rsidRDefault="00577E5A" w:rsidP="00577E5A">
      <w:pPr>
        <w:pStyle w:val="BodyText"/>
        <w:rPr>
          <w:rFonts w:ascii="Palatino Linotype" w:hAnsi="Palatino Linotype"/>
          <w:sz w:val="20"/>
        </w:rPr>
      </w:pPr>
      <w:r>
        <w:rPr>
          <w:rFonts w:ascii="Palatino Linotype" w:hAnsi="Palatino Linotype"/>
          <w:sz w:val="20"/>
        </w:rPr>
        <w:t xml:space="preserve">Sexual harassment by any faculty member, staff member, or student is a violation of both law and university policy and will not be tolerated at the University of Central Arkansas. Sexual harassment of employees is prohibited under Section 703 of Title VII of the Civil Rights Act of 1964 and sexual harassment of students may constitute discrimination under Title IX of the Education Amendments of 1972. (full details may be found on pgs. 102-105 of the </w:t>
      </w:r>
      <w:r>
        <w:rPr>
          <w:rFonts w:ascii="Palatino Linotype" w:hAnsi="Palatino Linotype"/>
          <w:i/>
          <w:iCs/>
          <w:sz w:val="20"/>
        </w:rPr>
        <w:t>Handbook</w:t>
      </w:r>
      <w:r>
        <w:rPr>
          <w:rFonts w:ascii="Palatino Linotype" w:hAnsi="Palatino Linotype"/>
          <w:sz w:val="20"/>
        </w:rPr>
        <w:t>)</w:t>
      </w:r>
    </w:p>
    <w:p w14:paraId="4E4C931E" w14:textId="77777777" w:rsidR="00577E5A" w:rsidRDefault="00577E5A" w:rsidP="00577E5A">
      <w:pPr>
        <w:pStyle w:val="PlainText"/>
        <w:spacing w:before="0" w:beforeAutospacing="0" w:after="120" w:afterAutospacing="0"/>
        <w:rPr>
          <w:rFonts w:ascii="Palatino Linotype" w:hAnsi="Palatino Linotype"/>
          <w:sz w:val="20"/>
        </w:rPr>
      </w:pPr>
      <w:r>
        <w:rPr>
          <w:rFonts w:ascii="Palatino Linotype" w:eastAsia="MS Mincho" w:hAnsi="Palatino Linotype"/>
          <w:sz w:val="20"/>
          <w:szCs w:val="20"/>
        </w:rPr>
        <w:t xml:space="preserve">The University of Central Arkansas adheres to the requirements of the Americans with Disabilities Act.  If you need an accommodation under this act due to a disability, contact the UCA Office of Disability Services at 450-3135. </w:t>
      </w:r>
    </w:p>
    <w:p w14:paraId="6AB4C0A2" w14:textId="77777777" w:rsidR="00577E5A" w:rsidRDefault="00577E5A" w:rsidP="00577E5A">
      <w:pPr>
        <w:jc w:val="center"/>
        <w:rPr>
          <w:b/>
        </w:rPr>
      </w:pPr>
      <w:r>
        <w:rPr>
          <w:b/>
        </w:rPr>
        <w:t>AGREEMENT</w:t>
      </w:r>
    </w:p>
    <w:p w14:paraId="334F05C8" w14:textId="77777777" w:rsidR="00577E5A" w:rsidRDefault="00577E5A" w:rsidP="00577E5A">
      <w:pPr>
        <w:rPr>
          <w:b/>
        </w:rPr>
      </w:pPr>
    </w:p>
    <w:p w14:paraId="799D97F4" w14:textId="77777777" w:rsidR="00577E5A" w:rsidRDefault="00577E5A" w:rsidP="00577E5A">
      <w:pPr>
        <w:pStyle w:val="BodyText"/>
        <w:ind w:left="720" w:right="540"/>
        <w:rPr>
          <w:rFonts w:ascii="Palatino Linotype" w:hAnsi="Palatino Linotype"/>
          <w:sz w:val="20"/>
        </w:rPr>
      </w:pPr>
      <w:r>
        <w:rPr>
          <w:rFonts w:ascii="Palatino Linotype" w:hAnsi="Palatino Linotype"/>
          <w:sz w:val="20"/>
        </w:rPr>
        <w:t>I hereby acknowledge that I have received a copy of the syllabus for this course and have been referred to relevant policies outlined in the Student Handbook. I further acknowledge that I understand the objectives, guidelines, and requirements stated in the syllabus and that I agree to abide by all the requirements for the course as set forth in the syllabus.</w:t>
      </w:r>
    </w:p>
    <w:p w14:paraId="2DDB64BA" w14:textId="77777777" w:rsidR="00577E5A" w:rsidRDefault="00577E5A" w:rsidP="00577E5A">
      <w:pPr>
        <w:rPr>
          <w:rFonts w:ascii="Palatino Linotype" w:hAnsi="Palatino Linotype"/>
          <w:sz w:val="20"/>
        </w:rPr>
      </w:pPr>
      <w:r>
        <w:rPr>
          <w:rFonts w:ascii="Palatino Linotype" w:hAnsi="Palatino Linotype"/>
          <w:sz w:val="20"/>
        </w:rPr>
        <w:t xml:space="preserve">Signed, </w:t>
      </w:r>
      <w:r>
        <w:rPr>
          <w:rFonts w:ascii="Palatino Linotype" w:hAnsi="Palatino Linotype"/>
          <w:sz w:val="20"/>
          <w:u w:val="single"/>
        </w:rPr>
        <w:t xml:space="preserve"> </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ab/>
        <w:t xml:space="preserve">Date: </w:t>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u w:val="single"/>
        </w:rPr>
        <w:tab/>
      </w:r>
      <w:r>
        <w:rPr>
          <w:rFonts w:ascii="Palatino Linotype" w:hAnsi="Palatino Linotype"/>
          <w:sz w:val="20"/>
        </w:rPr>
        <w:t xml:space="preserve"> </w:t>
      </w:r>
    </w:p>
    <w:p w14:paraId="54B3FB6D" w14:textId="77777777" w:rsidR="00577E5A" w:rsidRDefault="00577E5A" w:rsidP="00577E5A">
      <w:pPr>
        <w:rPr>
          <w:rFonts w:ascii="Palatino Linotype" w:hAnsi="Palatino Linotype"/>
          <w:sz w:val="20"/>
        </w:rPr>
      </w:pPr>
    </w:p>
    <w:p w14:paraId="17C165DB" w14:textId="77777777" w:rsidR="00577E5A" w:rsidRDefault="00577E5A" w:rsidP="00577E5A">
      <w:pPr>
        <w:rPr>
          <w:rFonts w:ascii="Palatino Linotype" w:hAnsi="Palatino Linotype"/>
          <w:sz w:val="20"/>
        </w:rPr>
      </w:pPr>
      <w:r>
        <w:rPr>
          <w:rFonts w:ascii="Palatino Linotype" w:hAnsi="Palatino Linotype"/>
          <w:sz w:val="20"/>
        </w:rPr>
        <w:t>Name: _____________________________________</w:t>
      </w:r>
      <w:r>
        <w:rPr>
          <w:rFonts w:ascii="Palatino Linotype" w:hAnsi="Palatino Linotype"/>
          <w:sz w:val="20"/>
          <w:u w:val="single"/>
        </w:rPr>
        <w:tab/>
      </w:r>
      <w:r>
        <w:rPr>
          <w:rFonts w:ascii="Palatino Linotype" w:hAnsi="Palatino Linotype"/>
          <w:sz w:val="20"/>
          <w:u w:val="single"/>
        </w:rPr>
        <w:tab/>
      </w:r>
    </w:p>
    <w:p w14:paraId="716D538E" w14:textId="77777777" w:rsidR="00577E5A" w:rsidRDefault="00577E5A" w:rsidP="00577E5A">
      <w:pPr>
        <w:rPr>
          <w:b/>
        </w:rPr>
      </w:pPr>
    </w:p>
    <w:p w14:paraId="08F12126" w14:textId="07E4CF13" w:rsidR="002C0152" w:rsidRPr="00C135BF" w:rsidRDefault="002C0152" w:rsidP="00C135BF">
      <w:pPr>
        <w:rPr>
          <w:b/>
          <w:sz w:val="22"/>
          <w:szCs w:val="22"/>
        </w:rPr>
      </w:pPr>
    </w:p>
    <w:sectPr w:rsidR="002C0152" w:rsidRPr="00C135BF" w:rsidSect="00CF47F9">
      <w:head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E81C7" w14:textId="77777777" w:rsidR="00467262" w:rsidRDefault="002429A1">
      <w:r>
        <w:separator/>
      </w:r>
    </w:p>
  </w:endnote>
  <w:endnote w:type="continuationSeparator" w:id="0">
    <w:p w14:paraId="512C337A" w14:textId="77777777" w:rsidR="00467262" w:rsidRDefault="0024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EEEE2" w14:textId="77777777" w:rsidR="00467262" w:rsidRDefault="002429A1">
      <w:r>
        <w:separator/>
      </w:r>
    </w:p>
  </w:footnote>
  <w:footnote w:type="continuationSeparator" w:id="0">
    <w:p w14:paraId="1DAA0BFB" w14:textId="77777777" w:rsidR="00467262" w:rsidRDefault="00242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B55FE" w14:textId="10766D65" w:rsidR="009D10D6" w:rsidRDefault="00A83C36">
    <w:pPr>
      <w:pStyle w:val="Header"/>
      <w:jc w:val="right"/>
    </w:pPr>
    <w:r>
      <w:fldChar w:fldCharType="begin"/>
    </w:r>
    <w:r>
      <w:instrText xml:space="preserve"> PAGE   \* MERGEFORMAT </w:instrText>
    </w:r>
    <w:r>
      <w:fldChar w:fldCharType="separate"/>
    </w:r>
    <w:r w:rsidR="002C0B51">
      <w:rPr>
        <w:noProof/>
      </w:rPr>
      <w:t>6</w:t>
    </w:r>
    <w:r>
      <w:rPr>
        <w:noProof/>
      </w:rPr>
      <w:fldChar w:fldCharType="end"/>
    </w:r>
  </w:p>
  <w:p w14:paraId="3B8E97DD" w14:textId="77777777" w:rsidR="009D10D6" w:rsidRDefault="002C0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195"/>
    <w:multiLevelType w:val="hybridMultilevel"/>
    <w:tmpl w:val="D87E0C96"/>
    <w:lvl w:ilvl="0" w:tplc="9FA02914">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 w15:restartNumberingAfterBreak="0">
    <w:nsid w:val="140F44A8"/>
    <w:multiLevelType w:val="hybridMultilevel"/>
    <w:tmpl w:val="61E60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7C1867"/>
    <w:multiLevelType w:val="hybridMultilevel"/>
    <w:tmpl w:val="A51E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61010"/>
    <w:multiLevelType w:val="hybridMultilevel"/>
    <w:tmpl w:val="D7FA1FF4"/>
    <w:lvl w:ilvl="0" w:tplc="26CA6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AC0FF3"/>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abstractNum w:abstractNumId="5" w15:restartNumberingAfterBreak="0">
    <w:nsid w:val="52D453CA"/>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abstractNum w:abstractNumId="6" w15:restartNumberingAfterBreak="0">
    <w:nsid w:val="66116436"/>
    <w:multiLevelType w:val="hybridMultilevel"/>
    <w:tmpl w:val="68201F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7173A6"/>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abstractNum w:abstractNumId="8" w15:restartNumberingAfterBreak="0">
    <w:nsid w:val="6F0D074A"/>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abstractNum w:abstractNumId="9" w15:restartNumberingAfterBreak="0">
    <w:nsid w:val="71A34714"/>
    <w:multiLevelType w:val="hybridMultilevel"/>
    <w:tmpl w:val="018CD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7"/>
  </w:num>
  <w:num w:numId="5">
    <w:abstractNumId w:val="8"/>
  </w:num>
  <w:num w:numId="6">
    <w:abstractNumId w:val="4"/>
  </w:num>
  <w:num w:numId="7">
    <w:abstractNumId w:val="5"/>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8F"/>
    <w:rsid w:val="0001562D"/>
    <w:rsid w:val="000C689F"/>
    <w:rsid w:val="001302B8"/>
    <w:rsid w:val="00174BD4"/>
    <w:rsid w:val="00240992"/>
    <w:rsid w:val="002429A1"/>
    <w:rsid w:val="00297FF3"/>
    <w:rsid w:val="002C0152"/>
    <w:rsid w:val="002C0B51"/>
    <w:rsid w:val="002D1227"/>
    <w:rsid w:val="00392E39"/>
    <w:rsid w:val="00443C31"/>
    <w:rsid w:val="00467262"/>
    <w:rsid w:val="0047308F"/>
    <w:rsid w:val="004E5D71"/>
    <w:rsid w:val="004F2EED"/>
    <w:rsid w:val="00536FC1"/>
    <w:rsid w:val="00547603"/>
    <w:rsid w:val="0056031B"/>
    <w:rsid w:val="00577E5A"/>
    <w:rsid w:val="005810C8"/>
    <w:rsid w:val="005A15B6"/>
    <w:rsid w:val="005C701B"/>
    <w:rsid w:val="00610F55"/>
    <w:rsid w:val="00665FAE"/>
    <w:rsid w:val="006A760C"/>
    <w:rsid w:val="006E681E"/>
    <w:rsid w:val="007412C7"/>
    <w:rsid w:val="007679ED"/>
    <w:rsid w:val="0077593B"/>
    <w:rsid w:val="007F18FA"/>
    <w:rsid w:val="008F5696"/>
    <w:rsid w:val="00973DD7"/>
    <w:rsid w:val="009F0B1D"/>
    <w:rsid w:val="00A83C36"/>
    <w:rsid w:val="00A84A86"/>
    <w:rsid w:val="00A85299"/>
    <w:rsid w:val="00B77B4E"/>
    <w:rsid w:val="00BD5FD5"/>
    <w:rsid w:val="00C135BF"/>
    <w:rsid w:val="00CF6CF3"/>
    <w:rsid w:val="00D12D37"/>
    <w:rsid w:val="00D146DF"/>
    <w:rsid w:val="00D2177B"/>
    <w:rsid w:val="00D34130"/>
    <w:rsid w:val="00DF1B53"/>
    <w:rsid w:val="00E833EB"/>
    <w:rsid w:val="00E87031"/>
    <w:rsid w:val="00FA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EB9C"/>
  <w15:chartTrackingRefBased/>
  <w15:docId w15:val="{E1F5D726-0B2E-40CF-A1FA-4FD473A8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8F"/>
    <w:rPr>
      <w:rFonts w:eastAsia="Times New Roman" w:cs="Times New Roman"/>
      <w:szCs w:val="20"/>
    </w:rPr>
  </w:style>
  <w:style w:type="paragraph" w:styleId="Heading2">
    <w:name w:val="heading 2"/>
    <w:basedOn w:val="Normal"/>
    <w:next w:val="Normal"/>
    <w:link w:val="Heading2Char"/>
    <w:qFormat/>
    <w:rsid w:val="0047308F"/>
    <w:pPr>
      <w:keepNext/>
      <w:jc w:val="center"/>
      <w:outlineLvl w:val="1"/>
    </w:pPr>
    <w:rPr>
      <w:b/>
      <w:sz w:val="20"/>
    </w:rPr>
  </w:style>
  <w:style w:type="paragraph" w:styleId="Heading7">
    <w:name w:val="heading 7"/>
    <w:basedOn w:val="Normal"/>
    <w:next w:val="Normal"/>
    <w:link w:val="Heading7Char"/>
    <w:qFormat/>
    <w:rsid w:val="00577E5A"/>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308F"/>
    <w:rPr>
      <w:rFonts w:eastAsia="Times New Roman" w:cs="Times New Roman"/>
      <w:b/>
      <w:sz w:val="20"/>
      <w:szCs w:val="20"/>
    </w:rPr>
  </w:style>
  <w:style w:type="paragraph" w:styleId="ListParagraph">
    <w:name w:val="List Paragraph"/>
    <w:basedOn w:val="Normal"/>
    <w:uiPriority w:val="34"/>
    <w:qFormat/>
    <w:rsid w:val="00E833EB"/>
    <w:pPr>
      <w:ind w:left="720"/>
      <w:contextualSpacing/>
    </w:pPr>
  </w:style>
  <w:style w:type="character" w:styleId="Hyperlink">
    <w:name w:val="Hyperlink"/>
    <w:basedOn w:val="DefaultParagraphFont"/>
    <w:rsid w:val="00392E39"/>
    <w:rPr>
      <w:color w:val="0000FF"/>
      <w:u w:val="single"/>
    </w:rPr>
  </w:style>
  <w:style w:type="character" w:customStyle="1" w:styleId="UnresolvedMention1">
    <w:name w:val="Unresolved Mention1"/>
    <w:basedOn w:val="DefaultParagraphFont"/>
    <w:uiPriority w:val="99"/>
    <w:semiHidden/>
    <w:unhideWhenUsed/>
    <w:rsid w:val="007F18FA"/>
    <w:rPr>
      <w:color w:val="605E5C"/>
      <w:shd w:val="clear" w:color="auto" w:fill="E1DFDD"/>
    </w:rPr>
  </w:style>
  <w:style w:type="paragraph" w:styleId="BodyText">
    <w:name w:val="Body Text"/>
    <w:basedOn w:val="Normal"/>
    <w:link w:val="BodyTextChar"/>
    <w:rsid w:val="00297FF3"/>
  </w:style>
  <w:style w:type="character" w:customStyle="1" w:styleId="BodyTextChar">
    <w:name w:val="Body Text Char"/>
    <w:basedOn w:val="DefaultParagraphFont"/>
    <w:link w:val="BodyText"/>
    <w:rsid w:val="00297FF3"/>
    <w:rPr>
      <w:rFonts w:eastAsia="Times New Roman" w:cs="Times New Roman"/>
      <w:szCs w:val="20"/>
    </w:rPr>
  </w:style>
  <w:style w:type="paragraph" w:styleId="BodyTextIndent2">
    <w:name w:val="Body Text Indent 2"/>
    <w:basedOn w:val="Normal"/>
    <w:link w:val="BodyTextIndent2Char"/>
    <w:uiPriority w:val="99"/>
    <w:semiHidden/>
    <w:unhideWhenUsed/>
    <w:rsid w:val="00297FF3"/>
    <w:pPr>
      <w:spacing w:after="120" w:line="480" w:lineRule="auto"/>
      <w:ind w:left="360"/>
    </w:pPr>
  </w:style>
  <w:style w:type="character" w:customStyle="1" w:styleId="BodyTextIndent2Char">
    <w:name w:val="Body Text Indent 2 Char"/>
    <w:basedOn w:val="DefaultParagraphFont"/>
    <w:link w:val="BodyTextIndent2"/>
    <w:uiPriority w:val="99"/>
    <w:semiHidden/>
    <w:rsid w:val="00297FF3"/>
    <w:rPr>
      <w:rFonts w:eastAsia="Times New Roman" w:cs="Times New Roman"/>
      <w:szCs w:val="20"/>
    </w:rPr>
  </w:style>
  <w:style w:type="character" w:customStyle="1" w:styleId="Heading7Char">
    <w:name w:val="Heading 7 Char"/>
    <w:basedOn w:val="DefaultParagraphFont"/>
    <w:link w:val="Heading7"/>
    <w:rsid w:val="00577E5A"/>
    <w:rPr>
      <w:rFonts w:eastAsia="Times New Roman" w:cs="Times New Roman"/>
      <w:szCs w:val="24"/>
    </w:rPr>
  </w:style>
  <w:style w:type="paragraph" w:styleId="PlainText">
    <w:name w:val="Plain Text"/>
    <w:basedOn w:val="Normal"/>
    <w:link w:val="PlainTextChar"/>
    <w:rsid w:val="00577E5A"/>
    <w:pPr>
      <w:spacing w:before="100" w:beforeAutospacing="1" w:after="100" w:afterAutospacing="1"/>
    </w:pPr>
    <w:rPr>
      <w:szCs w:val="24"/>
    </w:rPr>
  </w:style>
  <w:style w:type="character" w:customStyle="1" w:styleId="PlainTextChar">
    <w:name w:val="Plain Text Char"/>
    <w:basedOn w:val="DefaultParagraphFont"/>
    <w:link w:val="PlainText"/>
    <w:rsid w:val="00577E5A"/>
    <w:rPr>
      <w:rFonts w:eastAsia="Times New Roman" w:cs="Times New Roman"/>
      <w:szCs w:val="24"/>
    </w:rPr>
  </w:style>
  <w:style w:type="paragraph" w:styleId="Header">
    <w:name w:val="header"/>
    <w:basedOn w:val="Normal"/>
    <w:link w:val="HeaderChar"/>
    <w:uiPriority w:val="99"/>
    <w:rsid w:val="00577E5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77E5A"/>
    <w:rPr>
      <w:rFonts w:eastAsia="Times New Roman" w:cs="Times New Roman"/>
      <w:szCs w:val="20"/>
      <w:lang w:val="x-none" w:eastAsia="x-none"/>
    </w:rPr>
  </w:style>
  <w:style w:type="paragraph" w:styleId="BalloonText">
    <w:name w:val="Balloon Text"/>
    <w:basedOn w:val="Normal"/>
    <w:link w:val="BalloonTextChar"/>
    <w:uiPriority w:val="99"/>
    <w:semiHidden/>
    <w:unhideWhenUsed/>
    <w:rsid w:val="00A83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C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8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brary.northwestu.edu/chauc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aucer.lib.utsa.edu/items/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ucer.fas.harvar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tes.fas.harvard.edu/~chaucer/" TargetMode="External"/><Relationship Id="rId4" Type="http://schemas.openxmlformats.org/officeDocument/2006/relationships/settings" Target="settings.xml"/><Relationship Id="rId9" Type="http://schemas.openxmlformats.org/officeDocument/2006/relationships/hyperlink" Target="http://quod.lib.umich.edu/m/med/med_ent_search.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71D5B-5F04-4A32-9A5B-D719D50A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Coleman</dc:creator>
  <cp:keywords/>
  <dc:description/>
  <cp:lastModifiedBy>Melissa Eubanks</cp:lastModifiedBy>
  <cp:revision>2</cp:revision>
  <cp:lastPrinted>2018-08-21T20:18:00Z</cp:lastPrinted>
  <dcterms:created xsi:type="dcterms:W3CDTF">2018-08-28T13:14:00Z</dcterms:created>
  <dcterms:modified xsi:type="dcterms:W3CDTF">2018-08-28T13:14:00Z</dcterms:modified>
</cp:coreProperties>
</file>