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5B230" w14:textId="77777777" w:rsidR="00F53EC3" w:rsidRDefault="00000000">
      <w:pPr>
        <w:widowControl w:val="0"/>
        <w:pBdr>
          <w:top w:val="nil"/>
          <w:left w:val="nil"/>
          <w:bottom w:val="nil"/>
          <w:right w:val="nil"/>
          <w:between w:val="nil"/>
        </w:pBdr>
        <w:spacing w:line="240" w:lineRule="auto"/>
        <w:ind w:left="20"/>
        <w:rPr>
          <w:rFonts w:ascii="Tahoma" w:eastAsia="Tahoma" w:hAnsi="Tahoma" w:cs="Tahoma"/>
          <w:b/>
          <w:color w:val="A8A8A8"/>
          <w:sz w:val="72"/>
          <w:szCs w:val="72"/>
        </w:rPr>
      </w:pPr>
      <w:r>
        <w:rPr>
          <w:rFonts w:ascii="Tahoma" w:eastAsia="Tahoma" w:hAnsi="Tahoma" w:cs="Tahoma"/>
          <w:b/>
          <w:color w:val="A8A8A8"/>
          <w:sz w:val="72"/>
          <w:szCs w:val="72"/>
        </w:rPr>
        <w:t xml:space="preserve">Writing, Rhetoric, &amp; Information Design Major </w:t>
      </w:r>
    </w:p>
    <w:p w14:paraId="7711D531" w14:textId="77777777" w:rsidR="00F53EC3" w:rsidRDefault="00000000">
      <w:pPr>
        <w:widowControl w:val="0"/>
        <w:pBdr>
          <w:top w:val="nil"/>
          <w:left w:val="nil"/>
          <w:bottom w:val="nil"/>
          <w:right w:val="nil"/>
          <w:between w:val="nil"/>
        </w:pBdr>
        <w:spacing w:before="28" w:line="240" w:lineRule="auto"/>
        <w:rPr>
          <w:rFonts w:ascii="Tahoma" w:eastAsia="Tahoma" w:hAnsi="Tahoma" w:cs="Tahoma"/>
          <w:b/>
          <w:color w:val="000000"/>
          <w:sz w:val="37"/>
          <w:szCs w:val="37"/>
        </w:rPr>
      </w:pPr>
      <w:r>
        <w:rPr>
          <w:rFonts w:ascii="Tahoma" w:eastAsia="Tahoma" w:hAnsi="Tahoma" w:cs="Tahoma"/>
          <w:b/>
          <w:color w:val="000000"/>
          <w:sz w:val="48"/>
          <w:szCs w:val="48"/>
        </w:rPr>
        <w:t>S</w:t>
      </w:r>
      <w:r>
        <w:rPr>
          <w:rFonts w:ascii="Tahoma" w:eastAsia="Tahoma" w:hAnsi="Tahoma" w:cs="Tahoma"/>
          <w:b/>
          <w:color w:val="000000"/>
          <w:sz w:val="37"/>
          <w:szCs w:val="37"/>
        </w:rPr>
        <w:t xml:space="preserve">TUDENT </w:t>
      </w:r>
      <w:r>
        <w:rPr>
          <w:rFonts w:ascii="Tahoma" w:eastAsia="Tahoma" w:hAnsi="Tahoma" w:cs="Tahoma"/>
          <w:b/>
          <w:color w:val="000000"/>
          <w:sz w:val="48"/>
          <w:szCs w:val="48"/>
        </w:rPr>
        <w:t>C</w:t>
      </w:r>
      <w:r>
        <w:rPr>
          <w:rFonts w:ascii="Tahoma" w:eastAsia="Tahoma" w:hAnsi="Tahoma" w:cs="Tahoma"/>
          <w:b/>
          <w:color w:val="000000"/>
          <w:sz w:val="37"/>
          <w:szCs w:val="37"/>
        </w:rPr>
        <w:t>ONTRACT</w:t>
      </w:r>
      <w:r>
        <w:rPr>
          <w:rFonts w:ascii="Tahoma" w:eastAsia="Tahoma" w:hAnsi="Tahoma" w:cs="Tahoma"/>
          <w:b/>
          <w:color w:val="000000"/>
          <w:sz w:val="48"/>
          <w:szCs w:val="48"/>
        </w:rPr>
        <w:t xml:space="preserve">: </w:t>
      </w:r>
      <w:r>
        <w:rPr>
          <w:rFonts w:ascii="Tahoma" w:eastAsia="Tahoma" w:hAnsi="Tahoma" w:cs="Tahoma"/>
          <w:b/>
          <w:color w:val="000000"/>
          <w:sz w:val="48"/>
          <w:szCs w:val="48"/>
        </w:rPr>
        <w:br/>
        <w:t>Technical &amp; P</w:t>
      </w:r>
      <w:r>
        <w:rPr>
          <w:rFonts w:ascii="Tahoma" w:eastAsia="Tahoma" w:hAnsi="Tahoma" w:cs="Tahoma"/>
          <w:b/>
          <w:color w:val="000000"/>
          <w:sz w:val="37"/>
          <w:szCs w:val="37"/>
        </w:rPr>
        <w:t xml:space="preserve">ROFESSIONAL </w:t>
      </w:r>
      <w:r>
        <w:rPr>
          <w:rFonts w:ascii="Tahoma" w:eastAsia="Tahoma" w:hAnsi="Tahoma" w:cs="Tahoma"/>
          <w:b/>
          <w:color w:val="000000"/>
          <w:sz w:val="48"/>
          <w:szCs w:val="48"/>
        </w:rPr>
        <w:t>W</w:t>
      </w:r>
      <w:r>
        <w:rPr>
          <w:rFonts w:ascii="Tahoma" w:eastAsia="Tahoma" w:hAnsi="Tahoma" w:cs="Tahoma"/>
          <w:b/>
          <w:color w:val="000000"/>
          <w:sz w:val="37"/>
          <w:szCs w:val="37"/>
        </w:rPr>
        <w:t xml:space="preserve">RITING </w:t>
      </w:r>
      <w:r>
        <w:rPr>
          <w:rFonts w:ascii="Tahoma" w:eastAsia="Tahoma" w:hAnsi="Tahoma" w:cs="Tahoma"/>
          <w:b/>
          <w:color w:val="000000"/>
          <w:sz w:val="48"/>
          <w:szCs w:val="48"/>
        </w:rPr>
        <w:t>T</w:t>
      </w:r>
      <w:r>
        <w:rPr>
          <w:rFonts w:ascii="Tahoma" w:eastAsia="Tahoma" w:hAnsi="Tahoma" w:cs="Tahoma"/>
          <w:b/>
          <w:color w:val="000000"/>
          <w:sz w:val="37"/>
          <w:szCs w:val="37"/>
        </w:rPr>
        <w:t xml:space="preserve">RACK </w:t>
      </w:r>
    </w:p>
    <w:p w14:paraId="022CBF73" w14:textId="77777777" w:rsidR="00F53EC3" w:rsidRDefault="00000000">
      <w:pPr>
        <w:widowControl w:val="0"/>
        <w:pBdr>
          <w:top w:val="nil"/>
          <w:left w:val="nil"/>
          <w:bottom w:val="nil"/>
          <w:right w:val="nil"/>
          <w:between w:val="nil"/>
        </w:pBdr>
        <w:spacing w:before="294" w:line="224" w:lineRule="auto"/>
        <w:ind w:left="108" w:right="718" w:hanging="7"/>
        <w:rPr>
          <w:rFonts w:ascii="Garamond" w:eastAsia="Garamond" w:hAnsi="Garamond" w:cs="Garamond"/>
          <w:color w:val="000000"/>
          <w:sz w:val="24"/>
          <w:szCs w:val="24"/>
        </w:rPr>
      </w:pPr>
      <w:r>
        <w:rPr>
          <w:rFonts w:ascii="Garamond" w:eastAsia="Garamond" w:hAnsi="Garamond" w:cs="Garamond"/>
          <w:color w:val="000000"/>
          <w:sz w:val="24"/>
          <w:szCs w:val="24"/>
        </w:rPr>
        <w:t xml:space="preserve">Welcome to the </w:t>
      </w:r>
      <w:r>
        <w:rPr>
          <w:rFonts w:ascii="Garamond" w:eastAsia="Garamond" w:hAnsi="Garamond" w:cs="Garamond"/>
          <w:sz w:val="24"/>
          <w:szCs w:val="24"/>
        </w:rPr>
        <w:t xml:space="preserve">Technical and </w:t>
      </w:r>
      <w:r>
        <w:rPr>
          <w:rFonts w:ascii="Garamond" w:eastAsia="Garamond" w:hAnsi="Garamond" w:cs="Garamond"/>
          <w:color w:val="000000"/>
          <w:sz w:val="24"/>
          <w:szCs w:val="24"/>
        </w:rPr>
        <w:t xml:space="preserve">Professional Writing </w:t>
      </w:r>
      <w:r>
        <w:rPr>
          <w:rFonts w:ascii="Garamond" w:eastAsia="Garamond" w:hAnsi="Garamond" w:cs="Garamond"/>
          <w:sz w:val="24"/>
          <w:szCs w:val="24"/>
        </w:rPr>
        <w:t>t</w:t>
      </w:r>
      <w:r>
        <w:rPr>
          <w:rFonts w:ascii="Garamond" w:eastAsia="Garamond" w:hAnsi="Garamond" w:cs="Garamond"/>
          <w:color w:val="000000"/>
          <w:sz w:val="24"/>
          <w:szCs w:val="24"/>
        </w:rPr>
        <w:t>rack! In order to keep</w:t>
      </w:r>
      <w:r>
        <w:rPr>
          <w:rFonts w:ascii="Garamond" w:eastAsia="Garamond" w:hAnsi="Garamond" w:cs="Garamond"/>
          <w:sz w:val="24"/>
          <w:szCs w:val="24"/>
        </w:rPr>
        <w:t xml:space="preserve"> </w:t>
      </w:r>
      <w:r>
        <w:rPr>
          <w:rFonts w:ascii="Garamond" w:eastAsia="Garamond" w:hAnsi="Garamond" w:cs="Garamond"/>
          <w:color w:val="000000"/>
          <w:sz w:val="24"/>
          <w:szCs w:val="24"/>
        </w:rPr>
        <w:t xml:space="preserve">our program strong and growing, and to ensure students are getting the training they need </w:t>
      </w:r>
      <w:r w:rsidR="009F6CE2">
        <w:rPr>
          <w:rFonts w:ascii="Garamond" w:eastAsia="Garamond" w:hAnsi="Garamond" w:cs="Garamond"/>
          <w:color w:val="000000"/>
          <w:sz w:val="24"/>
          <w:szCs w:val="24"/>
        </w:rPr>
        <w:t>to meet</w:t>
      </w:r>
      <w:r>
        <w:rPr>
          <w:rFonts w:ascii="Garamond" w:eastAsia="Garamond" w:hAnsi="Garamond" w:cs="Garamond"/>
          <w:color w:val="000000"/>
          <w:sz w:val="24"/>
          <w:szCs w:val="24"/>
        </w:rPr>
        <w:t xml:space="preserve"> the challenges of the workforce, the </w:t>
      </w:r>
      <w:r>
        <w:rPr>
          <w:rFonts w:ascii="Garamond" w:eastAsia="Garamond" w:hAnsi="Garamond" w:cs="Garamond"/>
          <w:sz w:val="24"/>
          <w:szCs w:val="24"/>
        </w:rPr>
        <w:t xml:space="preserve">Writing, Rhetoric, and Information Design (WRID) </w:t>
      </w:r>
      <w:r>
        <w:rPr>
          <w:rFonts w:ascii="Garamond" w:eastAsia="Garamond" w:hAnsi="Garamond" w:cs="Garamond"/>
          <w:color w:val="000000"/>
          <w:sz w:val="24"/>
          <w:szCs w:val="24"/>
        </w:rPr>
        <w:t>faculty</w:t>
      </w:r>
      <w:r>
        <w:rPr>
          <w:rFonts w:ascii="Garamond" w:eastAsia="Garamond" w:hAnsi="Garamond" w:cs="Garamond"/>
          <w:sz w:val="24"/>
          <w:szCs w:val="24"/>
        </w:rPr>
        <w:t xml:space="preserve"> </w:t>
      </w:r>
      <w:r>
        <w:rPr>
          <w:rFonts w:ascii="Garamond" w:eastAsia="Garamond" w:hAnsi="Garamond" w:cs="Garamond"/>
          <w:color w:val="000000"/>
          <w:sz w:val="24"/>
          <w:szCs w:val="24"/>
        </w:rPr>
        <w:t>conducts a yearly assessment of our program.</w:t>
      </w:r>
    </w:p>
    <w:p w14:paraId="09B961FE" w14:textId="77777777" w:rsidR="00F53EC3" w:rsidRDefault="00000000">
      <w:pPr>
        <w:widowControl w:val="0"/>
        <w:pBdr>
          <w:top w:val="nil"/>
          <w:left w:val="nil"/>
          <w:bottom w:val="nil"/>
          <w:right w:val="nil"/>
          <w:between w:val="nil"/>
        </w:pBdr>
        <w:spacing w:before="319" w:line="224" w:lineRule="auto"/>
        <w:ind w:left="103" w:right="794" w:hanging="2"/>
        <w:rPr>
          <w:rFonts w:ascii="Garamond" w:eastAsia="Garamond" w:hAnsi="Garamond" w:cs="Garamond"/>
          <w:color w:val="000000"/>
          <w:sz w:val="24"/>
          <w:szCs w:val="24"/>
        </w:rPr>
      </w:pPr>
      <w:r>
        <w:rPr>
          <w:rFonts w:ascii="Garamond" w:eastAsia="Garamond" w:hAnsi="Garamond" w:cs="Garamond"/>
          <w:color w:val="000000"/>
          <w:sz w:val="24"/>
          <w:szCs w:val="24"/>
        </w:rPr>
        <w:t xml:space="preserve">This contract spells out what will be required of you so that we can successfully perform assessment. Please note: The contract should be signed the semester you declare the </w:t>
      </w:r>
      <w:r w:rsidR="009F6CE2">
        <w:rPr>
          <w:rFonts w:ascii="Garamond" w:eastAsia="Garamond" w:hAnsi="Garamond" w:cs="Garamond"/>
          <w:color w:val="000000"/>
          <w:sz w:val="24"/>
          <w:szCs w:val="24"/>
        </w:rPr>
        <w:t>Writing major</w:t>
      </w:r>
      <w:r>
        <w:rPr>
          <w:rFonts w:ascii="Garamond" w:eastAsia="Garamond" w:hAnsi="Garamond" w:cs="Garamond"/>
          <w:color w:val="000000"/>
          <w:sz w:val="24"/>
          <w:szCs w:val="24"/>
        </w:rPr>
        <w:t xml:space="preserve">, and </w:t>
      </w:r>
      <w:r>
        <w:rPr>
          <w:rFonts w:ascii="Garamond" w:eastAsia="Garamond" w:hAnsi="Garamond" w:cs="Garamond"/>
          <w:b/>
          <w:color w:val="000000"/>
          <w:sz w:val="24"/>
          <w:szCs w:val="24"/>
        </w:rPr>
        <w:t xml:space="preserve">must be on file </w:t>
      </w:r>
      <w:r>
        <w:rPr>
          <w:rFonts w:ascii="Garamond" w:eastAsia="Garamond" w:hAnsi="Garamond" w:cs="Garamond"/>
          <w:color w:val="000000"/>
          <w:sz w:val="24"/>
          <w:szCs w:val="24"/>
        </w:rPr>
        <w:t xml:space="preserve">with </w:t>
      </w:r>
      <w:r>
        <w:rPr>
          <w:rFonts w:ascii="Garamond" w:eastAsia="Garamond" w:hAnsi="Garamond" w:cs="Garamond"/>
          <w:sz w:val="24"/>
          <w:szCs w:val="24"/>
        </w:rPr>
        <w:t xml:space="preserve">the WRID Program Coordinator </w:t>
      </w:r>
      <w:r>
        <w:rPr>
          <w:rFonts w:ascii="Garamond" w:eastAsia="Garamond" w:hAnsi="Garamond" w:cs="Garamond"/>
          <w:color w:val="000000"/>
          <w:sz w:val="24"/>
          <w:szCs w:val="24"/>
        </w:rPr>
        <w:t>in order for him or her to sign your</w:t>
      </w:r>
      <w:r>
        <w:rPr>
          <w:rFonts w:ascii="Garamond" w:eastAsia="Garamond" w:hAnsi="Garamond" w:cs="Garamond"/>
          <w:sz w:val="24"/>
          <w:szCs w:val="24"/>
        </w:rPr>
        <w:t xml:space="preserve"> </w:t>
      </w:r>
      <w:r>
        <w:rPr>
          <w:rFonts w:ascii="Garamond" w:eastAsia="Garamond" w:hAnsi="Garamond" w:cs="Garamond"/>
          <w:color w:val="000000"/>
          <w:sz w:val="24"/>
          <w:szCs w:val="24"/>
        </w:rPr>
        <w:t>graduation application.</w:t>
      </w:r>
    </w:p>
    <w:p w14:paraId="27F0FE21" w14:textId="77777777" w:rsidR="00F53EC3" w:rsidRDefault="00000000">
      <w:pPr>
        <w:widowControl w:val="0"/>
        <w:pBdr>
          <w:top w:val="nil"/>
          <w:left w:val="nil"/>
          <w:bottom w:val="nil"/>
          <w:right w:val="nil"/>
          <w:between w:val="nil"/>
        </w:pBdr>
        <w:spacing w:before="249" w:line="240" w:lineRule="auto"/>
        <w:ind w:left="127"/>
        <w:rPr>
          <w:rFonts w:ascii="Tahoma" w:eastAsia="Tahoma" w:hAnsi="Tahoma" w:cs="Tahoma"/>
          <w:b/>
          <w:color w:val="000000"/>
          <w:sz w:val="28"/>
          <w:szCs w:val="28"/>
        </w:rPr>
      </w:pPr>
      <w:r>
        <w:rPr>
          <w:rFonts w:ascii="Tahoma" w:eastAsia="Tahoma" w:hAnsi="Tahoma" w:cs="Tahoma"/>
          <w:b/>
          <w:color w:val="000000"/>
          <w:sz w:val="28"/>
          <w:szCs w:val="28"/>
        </w:rPr>
        <w:t xml:space="preserve">Purpose of the Technical &amp; Professional Writing Track </w:t>
      </w:r>
    </w:p>
    <w:p w14:paraId="635212F1" w14:textId="77777777" w:rsidR="00F53EC3" w:rsidRDefault="00000000">
      <w:pPr>
        <w:widowControl w:val="0"/>
        <w:pBdr>
          <w:top w:val="nil"/>
          <w:left w:val="nil"/>
          <w:bottom w:val="nil"/>
          <w:right w:val="nil"/>
          <w:between w:val="nil"/>
        </w:pBdr>
        <w:spacing w:line="224" w:lineRule="auto"/>
        <w:ind w:left="106" w:right="109" w:hanging="3"/>
        <w:rPr>
          <w:rFonts w:ascii="Garamond" w:eastAsia="Garamond" w:hAnsi="Garamond" w:cs="Garamond"/>
          <w:color w:val="000000"/>
          <w:sz w:val="24"/>
          <w:szCs w:val="24"/>
        </w:rPr>
      </w:pPr>
      <w:r>
        <w:rPr>
          <w:rFonts w:ascii="Garamond" w:eastAsia="Garamond" w:hAnsi="Garamond" w:cs="Garamond"/>
          <w:color w:val="000000"/>
          <w:sz w:val="24"/>
          <w:szCs w:val="24"/>
        </w:rPr>
        <w:t>The Technical and Professional Writing track</w:t>
      </w:r>
      <w:r>
        <w:rPr>
          <w:rFonts w:ascii="Garamond" w:eastAsia="Garamond" w:hAnsi="Garamond" w:cs="Garamond"/>
          <w:sz w:val="24"/>
          <w:szCs w:val="24"/>
        </w:rPr>
        <w:t xml:space="preserve"> of the </w:t>
      </w:r>
      <w:r>
        <w:rPr>
          <w:rFonts w:ascii="Garamond" w:eastAsia="Garamond" w:hAnsi="Garamond" w:cs="Garamond"/>
          <w:color w:val="000000"/>
          <w:sz w:val="24"/>
          <w:szCs w:val="24"/>
        </w:rPr>
        <w:t>W</w:t>
      </w:r>
      <w:r>
        <w:rPr>
          <w:rFonts w:ascii="Garamond" w:eastAsia="Garamond" w:hAnsi="Garamond" w:cs="Garamond"/>
          <w:sz w:val="24"/>
          <w:szCs w:val="24"/>
        </w:rPr>
        <w:t xml:space="preserve">RID major </w:t>
      </w:r>
      <w:r>
        <w:rPr>
          <w:rFonts w:ascii="Garamond" w:eastAsia="Garamond" w:hAnsi="Garamond" w:cs="Garamond"/>
          <w:color w:val="000000"/>
          <w:sz w:val="24"/>
          <w:szCs w:val="24"/>
        </w:rPr>
        <w:t>is designed for students interested in the various ways people communicate, compose, and persuade in the twenty-first century. The Technical and Professional</w:t>
      </w:r>
      <w:r>
        <w:rPr>
          <w:rFonts w:ascii="Garamond" w:eastAsia="Garamond" w:hAnsi="Garamond" w:cs="Garamond"/>
          <w:sz w:val="24"/>
          <w:szCs w:val="24"/>
        </w:rPr>
        <w:t xml:space="preserve"> </w:t>
      </w:r>
      <w:r>
        <w:rPr>
          <w:rFonts w:ascii="Garamond" w:eastAsia="Garamond" w:hAnsi="Garamond" w:cs="Garamond"/>
          <w:color w:val="000000"/>
          <w:sz w:val="24"/>
          <w:szCs w:val="24"/>
        </w:rPr>
        <w:t xml:space="preserve">Writing track is designed to give students theoretical and practical experience in developing writing that makes things happen: white papers, training materials, reports, proposals, social media campaigns – information that people use to make decisions in the world. The track also provides substantive opportunities to work with community partners in designing and creating written products. </w:t>
      </w:r>
    </w:p>
    <w:p w14:paraId="5EAD85C6" w14:textId="77777777" w:rsidR="00F53EC3" w:rsidRDefault="00000000">
      <w:pPr>
        <w:widowControl w:val="0"/>
        <w:pBdr>
          <w:top w:val="nil"/>
          <w:left w:val="nil"/>
          <w:bottom w:val="nil"/>
          <w:right w:val="nil"/>
          <w:between w:val="nil"/>
        </w:pBdr>
        <w:spacing w:before="275" w:line="240" w:lineRule="auto"/>
        <w:ind w:left="103"/>
        <w:rPr>
          <w:rFonts w:ascii="Garamond" w:eastAsia="Garamond" w:hAnsi="Garamond" w:cs="Garamond"/>
          <w:color w:val="000000"/>
          <w:sz w:val="24"/>
          <w:szCs w:val="24"/>
        </w:rPr>
      </w:pPr>
      <w:r>
        <w:rPr>
          <w:rFonts w:ascii="Garamond" w:eastAsia="Garamond" w:hAnsi="Garamond" w:cs="Garamond"/>
          <w:color w:val="000000"/>
          <w:sz w:val="24"/>
          <w:szCs w:val="24"/>
        </w:rPr>
        <w:t xml:space="preserve">Three principles guide the selection and design of required courses: </w:t>
      </w:r>
    </w:p>
    <w:p w14:paraId="41F1D379" w14:textId="77777777" w:rsidR="00F53EC3" w:rsidRDefault="00000000">
      <w:pPr>
        <w:widowControl w:val="0"/>
        <w:pBdr>
          <w:top w:val="nil"/>
          <w:left w:val="nil"/>
          <w:bottom w:val="nil"/>
          <w:right w:val="nil"/>
          <w:between w:val="nil"/>
        </w:pBdr>
        <w:spacing w:line="223" w:lineRule="auto"/>
        <w:ind w:left="890" w:right="502" w:hanging="348"/>
        <w:rPr>
          <w:rFonts w:ascii="Garamond" w:eastAsia="Garamond" w:hAnsi="Garamond" w:cs="Garamond"/>
          <w:color w:val="000000"/>
          <w:sz w:val="24"/>
          <w:szCs w:val="24"/>
        </w:rPr>
      </w:pPr>
      <w:r>
        <w:rPr>
          <w:rFonts w:ascii="Garamond" w:eastAsia="Garamond" w:hAnsi="Garamond" w:cs="Garamond"/>
          <w:color w:val="000000"/>
          <w:sz w:val="24"/>
          <w:szCs w:val="24"/>
        </w:rPr>
        <w:t xml:space="preserve">1. Writers make decisions about a text’s content, design, and delivery based on the rhetorical situation, </w:t>
      </w:r>
      <w:r w:rsidR="009F6CE2">
        <w:rPr>
          <w:rFonts w:ascii="Garamond" w:eastAsia="Garamond" w:hAnsi="Garamond" w:cs="Garamond"/>
          <w:color w:val="000000"/>
          <w:sz w:val="24"/>
          <w:szCs w:val="24"/>
        </w:rPr>
        <w:t>or through</w:t>
      </w:r>
      <w:r>
        <w:rPr>
          <w:rFonts w:ascii="Garamond" w:eastAsia="Garamond" w:hAnsi="Garamond" w:cs="Garamond"/>
          <w:color w:val="000000"/>
          <w:sz w:val="24"/>
          <w:szCs w:val="24"/>
        </w:rPr>
        <w:t xml:space="preserve"> consideration of the text’s audience, purpose, and context. </w:t>
      </w:r>
    </w:p>
    <w:p w14:paraId="754A9AED" w14:textId="77777777" w:rsidR="00F53EC3" w:rsidRDefault="00000000">
      <w:pPr>
        <w:widowControl w:val="0"/>
        <w:pBdr>
          <w:top w:val="nil"/>
          <w:left w:val="nil"/>
          <w:bottom w:val="nil"/>
          <w:right w:val="nil"/>
          <w:between w:val="nil"/>
        </w:pBdr>
        <w:spacing w:before="7" w:line="223" w:lineRule="auto"/>
        <w:ind w:left="896" w:right="560" w:hanging="367"/>
        <w:rPr>
          <w:rFonts w:ascii="Garamond" w:eastAsia="Garamond" w:hAnsi="Garamond" w:cs="Garamond"/>
          <w:color w:val="000000"/>
          <w:sz w:val="24"/>
          <w:szCs w:val="24"/>
        </w:rPr>
      </w:pPr>
      <w:r>
        <w:rPr>
          <w:rFonts w:ascii="Garamond" w:eastAsia="Garamond" w:hAnsi="Garamond" w:cs="Garamond"/>
          <w:color w:val="000000"/>
          <w:sz w:val="24"/>
          <w:szCs w:val="24"/>
        </w:rPr>
        <w:t xml:space="preserve">2. Being an effective writer is not only about having particular skills, but also about imagining </w:t>
      </w:r>
      <w:r w:rsidR="009F6CE2">
        <w:rPr>
          <w:rFonts w:ascii="Garamond" w:eastAsia="Garamond" w:hAnsi="Garamond" w:cs="Garamond"/>
          <w:color w:val="000000"/>
          <w:sz w:val="24"/>
          <w:szCs w:val="24"/>
        </w:rPr>
        <w:t>innovative strategies</w:t>
      </w:r>
      <w:r>
        <w:rPr>
          <w:rFonts w:ascii="Garamond" w:eastAsia="Garamond" w:hAnsi="Garamond" w:cs="Garamond"/>
          <w:color w:val="000000"/>
          <w:sz w:val="24"/>
          <w:szCs w:val="24"/>
        </w:rPr>
        <w:t xml:space="preserve"> for communication. </w:t>
      </w:r>
    </w:p>
    <w:p w14:paraId="4A266B5C" w14:textId="77777777" w:rsidR="00F53EC3" w:rsidRDefault="00000000">
      <w:pPr>
        <w:widowControl w:val="0"/>
        <w:pBdr>
          <w:top w:val="nil"/>
          <w:left w:val="nil"/>
          <w:bottom w:val="nil"/>
          <w:right w:val="nil"/>
          <w:between w:val="nil"/>
        </w:pBdr>
        <w:spacing w:before="7" w:line="223" w:lineRule="auto"/>
        <w:ind w:left="887" w:right="289" w:hanging="354"/>
        <w:rPr>
          <w:rFonts w:ascii="Garamond" w:eastAsia="Garamond" w:hAnsi="Garamond" w:cs="Garamond"/>
          <w:color w:val="000000"/>
          <w:sz w:val="24"/>
          <w:szCs w:val="24"/>
        </w:rPr>
      </w:pPr>
      <w:r>
        <w:rPr>
          <w:rFonts w:ascii="Garamond" w:eastAsia="Garamond" w:hAnsi="Garamond" w:cs="Garamond"/>
          <w:color w:val="000000"/>
          <w:sz w:val="24"/>
          <w:szCs w:val="24"/>
        </w:rPr>
        <w:t xml:space="preserve">3. Most writing, even when delivered in print, is generated using digital tools. The capabilities of these </w:t>
      </w:r>
      <w:r w:rsidR="009F6CE2">
        <w:rPr>
          <w:rFonts w:ascii="Garamond" w:eastAsia="Garamond" w:hAnsi="Garamond" w:cs="Garamond"/>
          <w:color w:val="000000"/>
          <w:sz w:val="24"/>
          <w:szCs w:val="24"/>
        </w:rPr>
        <w:t>tools have</w:t>
      </w:r>
      <w:r>
        <w:rPr>
          <w:rFonts w:ascii="Garamond" w:eastAsia="Garamond" w:hAnsi="Garamond" w:cs="Garamond"/>
          <w:color w:val="000000"/>
          <w:sz w:val="24"/>
          <w:szCs w:val="24"/>
        </w:rPr>
        <w:t xml:space="preserve"> expanded the ways in which we define writing. </w:t>
      </w:r>
    </w:p>
    <w:p w14:paraId="3EF18C9A" w14:textId="77777777" w:rsidR="00F53EC3" w:rsidRDefault="00000000">
      <w:pPr>
        <w:widowControl w:val="0"/>
        <w:spacing w:before="211" w:line="224" w:lineRule="auto"/>
        <w:ind w:left="101" w:right="373" w:firstLine="2"/>
        <w:rPr>
          <w:rFonts w:ascii="Garamond" w:eastAsia="Garamond" w:hAnsi="Garamond" w:cs="Garamond"/>
          <w:color w:val="000000"/>
          <w:sz w:val="24"/>
          <w:szCs w:val="24"/>
        </w:rPr>
      </w:pPr>
      <w:r>
        <w:rPr>
          <w:rFonts w:ascii="Garamond" w:eastAsia="Garamond" w:hAnsi="Garamond" w:cs="Garamond"/>
          <w:sz w:val="24"/>
          <w:szCs w:val="24"/>
        </w:rPr>
        <w:t xml:space="preserve">The </w:t>
      </w:r>
      <w:r>
        <w:rPr>
          <w:rFonts w:ascii="Garamond" w:eastAsia="Garamond" w:hAnsi="Garamond" w:cs="Garamond"/>
          <w:sz w:val="24"/>
          <w:szCs w:val="24"/>
          <w:highlight w:val="white"/>
        </w:rPr>
        <w:t>major in Writing, Rhetoric, and Information Design</w:t>
      </w:r>
      <w:r>
        <w:rPr>
          <w:rFonts w:ascii="Garamond" w:eastAsia="Garamond" w:hAnsi="Garamond" w:cs="Garamond"/>
          <w:sz w:val="24"/>
          <w:szCs w:val="24"/>
        </w:rPr>
        <w:t xml:space="preserve"> prepares students for jobs such as professional and technical writer, editor, grant writer, online content creator, social media manager, usability experience professional, teacher, and other jobs involving writing, information design, and publishing. Students will also have a good foundation for graduate study in professional writing, rhetoric, composition studies, law, journalism, business, and education.</w:t>
      </w:r>
    </w:p>
    <w:p w14:paraId="53ABC42A" w14:textId="77777777" w:rsidR="00F53EC3" w:rsidRDefault="00000000">
      <w:pPr>
        <w:widowControl w:val="0"/>
        <w:pBdr>
          <w:top w:val="nil"/>
          <w:left w:val="nil"/>
          <w:bottom w:val="nil"/>
          <w:right w:val="nil"/>
          <w:between w:val="nil"/>
        </w:pBdr>
        <w:spacing w:before="373" w:line="240" w:lineRule="auto"/>
        <w:ind w:left="6"/>
        <w:rPr>
          <w:rFonts w:ascii="Tahoma" w:eastAsia="Tahoma" w:hAnsi="Tahoma" w:cs="Tahoma"/>
          <w:b/>
          <w:sz w:val="28"/>
          <w:szCs w:val="28"/>
        </w:rPr>
      </w:pPr>
      <w:r>
        <w:br w:type="page"/>
      </w:r>
    </w:p>
    <w:p w14:paraId="7F915F63" w14:textId="77777777" w:rsidR="00F53EC3" w:rsidRDefault="00000000">
      <w:pPr>
        <w:widowControl w:val="0"/>
        <w:pBdr>
          <w:top w:val="nil"/>
          <w:left w:val="nil"/>
          <w:bottom w:val="nil"/>
          <w:right w:val="nil"/>
          <w:between w:val="nil"/>
        </w:pBdr>
        <w:spacing w:before="373" w:line="240" w:lineRule="auto"/>
        <w:ind w:left="6"/>
        <w:rPr>
          <w:rFonts w:ascii="Tahoma" w:eastAsia="Tahoma" w:hAnsi="Tahoma" w:cs="Tahoma"/>
          <w:b/>
          <w:color w:val="000000"/>
          <w:sz w:val="28"/>
          <w:szCs w:val="28"/>
        </w:rPr>
      </w:pPr>
      <w:r>
        <w:rPr>
          <w:rFonts w:ascii="Tahoma" w:eastAsia="Tahoma" w:hAnsi="Tahoma" w:cs="Tahoma"/>
          <w:b/>
          <w:color w:val="000000"/>
          <w:sz w:val="28"/>
          <w:szCs w:val="28"/>
        </w:rPr>
        <w:lastRenderedPageBreak/>
        <w:t xml:space="preserve">Assessment Criteria: Program Goals and Outcomes </w:t>
      </w:r>
    </w:p>
    <w:p w14:paraId="07055AE5" w14:textId="77777777" w:rsidR="00F53EC3" w:rsidRDefault="00000000">
      <w:pPr>
        <w:widowControl w:val="0"/>
        <w:pBdr>
          <w:top w:val="nil"/>
          <w:left w:val="nil"/>
          <w:bottom w:val="nil"/>
          <w:right w:val="nil"/>
          <w:between w:val="nil"/>
        </w:pBdr>
        <w:spacing w:line="240" w:lineRule="auto"/>
        <w:ind w:left="9"/>
        <w:rPr>
          <w:rFonts w:ascii="Garamond" w:eastAsia="Garamond" w:hAnsi="Garamond" w:cs="Garamond"/>
          <w:b/>
          <w:color w:val="000000"/>
          <w:sz w:val="24"/>
          <w:szCs w:val="24"/>
        </w:rPr>
      </w:pPr>
      <w:r>
        <w:rPr>
          <w:rFonts w:ascii="Garamond" w:eastAsia="Garamond" w:hAnsi="Garamond" w:cs="Garamond"/>
          <w:b/>
          <w:color w:val="000000"/>
          <w:sz w:val="24"/>
          <w:szCs w:val="24"/>
        </w:rPr>
        <w:t xml:space="preserve">Knowledge of rhetorical theory and history </w:t>
      </w:r>
    </w:p>
    <w:p w14:paraId="737CB551" w14:textId="77777777" w:rsidR="00F53EC3" w:rsidRDefault="00000000">
      <w:pPr>
        <w:widowControl w:val="0"/>
        <w:pBdr>
          <w:top w:val="nil"/>
          <w:left w:val="nil"/>
          <w:bottom w:val="nil"/>
          <w:right w:val="nil"/>
          <w:between w:val="nil"/>
        </w:pBdr>
        <w:spacing w:line="240" w:lineRule="auto"/>
        <w:ind w:left="729"/>
        <w:rPr>
          <w:rFonts w:ascii="Garamond" w:eastAsia="Garamond" w:hAnsi="Garamond" w:cs="Garamond"/>
          <w:color w:val="000000"/>
          <w:sz w:val="24"/>
          <w:szCs w:val="24"/>
        </w:rPr>
      </w:pPr>
      <w:r>
        <w:rPr>
          <w:rFonts w:ascii="Garamond" w:eastAsia="Garamond" w:hAnsi="Garamond" w:cs="Garamond"/>
          <w:color w:val="000000"/>
          <w:sz w:val="24"/>
          <w:szCs w:val="24"/>
        </w:rPr>
        <w:t xml:space="preserve">Knowledge of key texts </w:t>
      </w:r>
    </w:p>
    <w:p w14:paraId="1244D220" w14:textId="77777777" w:rsidR="00F53EC3" w:rsidRDefault="00000000">
      <w:pPr>
        <w:widowControl w:val="0"/>
        <w:pBdr>
          <w:top w:val="nil"/>
          <w:left w:val="nil"/>
          <w:bottom w:val="nil"/>
          <w:right w:val="nil"/>
          <w:between w:val="nil"/>
        </w:pBdr>
        <w:spacing w:line="240" w:lineRule="auto"/>
        <w:ind w:left="721"/>
        <w:rPr>
          <w:rFonts w:ascii="Garamond" w:eastAsia="Garamond" w:hAnsi="Garamond" w:cs="Garamond"/>
          <w:color w:val="000000"/>
          <w:sz w:val="24"/>
          <w:szCs w:val="24"/>
        </w:rPr>
      </w:pPr>
      <w:r>
        <w:rPr>
          <w:rFonts w:ascii="Garamond" w:eastAsia="Garamond" w:hAnsi="Garamond" w:cs="Garamond"/>
          <w:color w:val="000000"/>
          <w:sz w:val="24"/>
          <w:szCs w:val="24"/>
        </w:rPr>
        <w:t xml:space="preserve">Awareness of conversations in the field </w:t>
      </w:r>
    </w:p>
    <w:p w14:paraId="753DC61A" w14:textId="77777777" w:rsidR="00F53EC3" w:rsidRDefault="00000000">
      <w:pPr>
        <w:widowControl w:val="0"/>
        <w:pBdr>
          <w:top w:val="nil"/>
          <w:left w:val="nil"/>
          <w:bottom w:val="nil"/>
          <w:right w:val="nil"/>
          <w:between w:val="nil"/>
        </w:pBdr>
        <w:spacing w:line="240" w:lineRule="auto"/>
        <w:ind w:left="721"/>
        <w:rPr>
          <w:rFonts w:ascii="Garamond" w:eastAsia="Garamond" w:hAnsi="Garamond" w:cs="Garamond"/>
          <w:color w:val="000000"/>
          <w:sz w:val="24"/>
          <w:szCs w:val="24"/>
        </w:rPr>
      </w:pPr>
      <w:r>
        <w:rPr>
          <w:rFonts w:ascii="Garamond" w:eastAsia="Garamond" w:hAnsi="Garamond" w:cs="Garamond"/>
          <w:color w:val="000000"/>
          <w:sz w:val="24"/>
          <w:szCs w:val="24"/>
        </w:rPr>
        <w:t xml:space="preserve">Awareness of dominant perspectives in the field </w:t>
      </w:r>
    </w:p>
    <w:p w14:paraId="5DE5C14A" w14:textId="77777777" w:rsidR="00F53EC3" w:rsidRDefault="00000000">
      <w:pPr>
        <w:widowControl w:val="0"/>
        <w:pBdr>
          <w:top w:val="nil"/>
          <w:left w:val="nil"/>
          <w:bottom w:val="nil"/>
          <w:right w:val="nil"/>
          <w:between w:val="nil"/>
        </w:pBdr>
        <w:spacing w:line="223" w:lineRule="auto"/>
        <w:ind w:left="728" w:right="1620" w:hanging="728"/>
        <w:rPr>
          <w:rFonts w:ascii="Garamond" w:eastAsia="Garamond" w:hAnsi="Garamond" w:cs="Garamond"/>
          <w:color w:val="000000"/>
          <w:sz w:val="24"/>
          <w:szCs w:val="24"/>
        </w:rPr>
      </w:pPr>
      <w:r>
        <w:rPr>
          <w:rFonts w:ascii="Garamond" w:eastAsia="Garamond" w:hAnsi="Garamond" w:cs="Garamond"/>
          <w:b/>
          <w:color w:val="000000"/>
          <w:sz w:val="24"/>
          <w:szCs w:val="24"/>
        </w:rPr>
        <w:t xml:space="preserve">An ability to solve practical communication problems in both print and digital environments </w:t>
      </w:r>
      <w:r>
        <w:rPr>
          <w:rFonts w:ascii="Garamond" w:eastAsia="Garamond" w:hAnsi="Garamond" w:cs="Garamond"/>
          <w:color w:val="000000"/>
          <w:sz w:val="24"/>
          <w:szCs w:val="24"/>
        </w:rPr>
        <w:t xml:space="preserve">Effective use of multimedia </w:t>
      </w:r>
    </w:p>
    <w:p w14:paraId="523518A9" w14:textId="77777777" w:rsidR="00F53EC3" w:rsidRDefault="00000000">
      <w:pPr>
        <w:widowControl w:val="0"/>
        <w:pBdr>
          <w:top w:val="nil"/>
          <w:left w:val="nil"/>
          <w:bottom w:val="nil"/>
          <w:right w:val="nil"/>
          <w:between w:val="nil"/>
        </w:pBdr>
        <w:spacing w:before="7" w:line="240" w:lineRule="auto"/>
        <w:ind w:left="727"/>
        <w:rPr>
          <w:rFonts w:ascii="Garamond" w:eastAsia="Garamond" w:hAnsi="Garamond" w:cs="Garamond"/>
          <w:color w:val="000000"/>
          <w:sz w:val="24"/>
          <w:szCs w:val="24"/>
        </w:rPr>
      </w:pPr>
      <w:r>
        <w:rPr>
          <w:rFonts w:ascii="Garamond" w:eastAsia="Garamond" w:hAnsi="Garamond" w:cs="Garamond"/>
          <w:color w:val="000000"/>
          <w:sz w:val="24"/>
          <w:szCs w:val="24"/>
        </w:rPr>
        <w:t xml:space="preserve">Understanding of linear/nonlinear texts </w:t>
      </w:r>
    </w:p>
    <w:p w14:paraId="59FFF0FF" w14:textId="77777777" w:rsidR="00F53EC3" w:rsidRDefault="00000000">
      <w:pPr>
        <w:widowControl w:val="0"/>
        <w:pBdr>
          <w:top w:val="nil"/>
          <w:left w:val="nil"/>
          <w:bottom w:val="nil"/>
          <w:right w:val="nil"/>
          <w:between w:val="nil"/>
        </w:pBdr>
        <w:spacing w:line="240" w:lineRule="auto"/>
        <w:ind w:left="727"/>
        <w:rPr>
          <w:rFonts w:ascii="Garamond" w:eastAsia="Garamond" w:hAnsi="Garamond" w:cs="Garamond"/>
          <w:color w:val="000000"/>
          <w:sz w:val="24"/>
          <w:szCs w:val="24"/>
        </w:rPr>
      </w:pPr>
      <w:r>
        <w:rPr>
          <w:rFonts w:ascii="Garamond" w:eastAsia="Garamond" w:hAnsi="Garamond" w:cs="Garamond"/>
          <w:color w:val="000000"/>
          <w:sz w:val="24"/>
          <w:szCs w:val="24"/>
        </w:rPr>
        <w:t xml:space="preserve">Recognition of genre conventions </w:t>
      </w:r>
    </w:p>
    <w:p w14:paraId="4ACD4C2A" w14:textId="77777777" w:rsidR="00F53EC3" w:rsidRDefault="00000000">
      <w:pPr>
        <w:widowControl w:val="0"/>
        <w:pBdr>
          <w:top w:val="nil"/>
          <w:left w:val="nil"/>
          <w:bottom w:val="nil"/>
          <w:right w:val="nil"/>
          <w:between w:val="nil"/>
        </w:pBdr>
        <w:spacing w:line="240" w:lineRule="auto"/>
        <w:rPr>
          <w:rFonts w:ascii="Garamond" w:eastAsia="Garamond" w:hAnsi="Garamond" w:cs="Garamond"/>
          <w:b/>
          <w:color w:val="000000"/>
          <w:sz w:val="24"/>
          <w:szCs w:val="24"/>
        </w:rPr>
      </w:pPr>
      <w:r>
        <w:rPr>
          <w:rFonts w:ascii="Garamond" w:eastAsia="Garamond" w:hAnsi="Garamond" w:cs="Garamond"/>
          <w:b/>
          <w:color w:val="000000"/>
          <w:sz w:val="24"/>
          <w:szCs w:val="24"/>
        </w:rPr>
        <w:t xml:space="preserve">An ability to make rhetorically-based design and delivery choices </w:t>
      </w:r>
    </w:p>
    <w:p w14:paraId="40EFC5D1" w14:textId="77777777" w:rsidR="00F53EC3" w:rsidRDefault="00000000">
      <w:pPr>
        <w:widowControl w:val="0"/>
        <w:pBdr>
          <w:top w:val="nil"/>
          <w:left w:val="nil"/>
          <w:bottom w:val="nil"/>
          <w:right w:val="nil"/>
          <w:between w:val="nil"/>
        </w:pBdr>
        <w:spacing w:line="240" w:lineRule="auto"/>
        <w:ind w:left="727"/>
        <w:rPr>
          <w:rFonts w:ascii="Tahoma" w:eastAsia="Tahoma" w:hAnsi="Tahoma" w:cs="Tahoma"/>
          <w:color w:val="000000"/>
          <w:sz w:val="19"/>
          <w:szCs w:val="19"/>
        </w:rPr>
      </w:pPr>
      <w:r>
        <w:rPr>
          <w:rFonts w:ascii="Garamond" w:eastAsia="Garamond" w:hAnsi="Garamond" w:cs="Garamond"/>
          <w:color w:val="000000"/>
          <w:sz w:val="24"/>
          <w:szCs w:val="24"/>
        </w:rPr>
        <w:t>Informed choices for document delivery</w:t>
      </w:r>
    </w:p>
    <w:p w14:paraId="4984C59B" w14:textId="77777777" w:rsidR="00F53EC3" w:rsidRDefault="00000000">
      <w:pPr>
        <w:widowControl w:val="0"/>
        <w:pBdr>
          <w:top w:val="nil"/>
          <w:left w:val="nil"/>
          <w:bottom w:val="nil"/>
          <w:right w:val="nil"/>
          <w:between w:val="nil"/>
        </w:pBdr>
        <w:spacing w:line="240" w:lineRule="auto"/>
        <w:ind w:left="727"/>
        <w:rPr>
          <w:rFonts w:ascii="Garamond" w:eastAsia="Garamond" w:hAnsi="Garamond" w:cs="Garamond"/>
          <w:color w:val="000000"/>
          <w:sz w:val="24"/>
          <w:szCs w:val="24"/>
        </w:rPr>
      </w:pPr>
      <w:r>
        <w:rPr>
          <w:rFonts w:ascii="Garamond" w:eastAsia="Garamond" w:hAnsi="Garamond" w:cs="Garamond"/>
          <w:color w:val="000000"/>
          <w:sz w:val="24"/>
          <w:szCs w:val="24"/>
        </w:rPr>
        <w:t xml:space="preserve">Understanding of elements and principles of visual design </w:t>
      </w:r>
    </w:p>
    <w:p w14:paraId="059DAD9E" w14:textId="77777777" w:rsidR="00F53EC3" w:rsidRDefault="00000000">
      <w:pPr>
        <w:widowControl w:val="0"/>
        <w:pBdr>
          <w:top w:val="nil"/>
          <w:left w:val="nil"/>
          <w:bottom w:val="nil"/>
          <w:right w:val="nil"/>
          <w:between w:val="nil"/>
        </w:pBdr>
        <w:spacing w:line="240" w:lineRule="auto"/>
        <w:ind w:left="728"/>
        <w:rPr>
          <w:rFonts w:ascii="Garamond" w:eastAsia="Garamond" w:hAnsi="Garamond" w:cs="Garamond"/>
          <w:color w:val="000000"/>
          <w:sz w:val="24"/>
          <w:szCs w:val="24"/>
        </w:rPr>
      </w:pPr>
      <w:r>
        <w:rPr>
          <w:rFonts w:ascii="Garamond" w:eastAsia="Garamond" w:hAnsi="Garamond" w:cs="Garamond"/>
          <w:color w:val="000000"/>
          <w:sz w:val="24"/>
          <w:szCs w:val="24"/>
        </w:rPr>
        <w:t xml:space="preserve">Effective shaping of texts to fit audience and purpose </w:t>
      </w:r>
    </w:p>
    <w:p w14:paraId="0D1A45DE" w14:textId="77777777" w:rsidR="00F53EC3" w:rsidRDefault="00000000">
      <w:pPr>
        <w:widowControl w:val="0"/>
        <w:pBdr>
          <w:top w:val="nil"/>
          <w:left w:val="nil"/>
          <w:bottom w:val="nil"/>
          <w:right w:val="nil"/>
          <w:between w:val="nil"/>
        </w:pBdr>
        <w:spacing w:before="259" w:line="240" w:lineRule="auto"/>
        <w:ind w:left="8"/>
        <w:rPr>
          <w:rFonts w:ascii="Garamond" w:eastAsia="Garamond" w:hAnsi="Garamond" w:cs="Garamond"/>
          <w:b/>
          <w:color w:val="000000"/>
          <w:sz w:val="24"/>
          <w:szCs w:val="24"/>
        </w:rPr>
      </w:pPr>
      <w:r>
        <w:rPr>
          <w:rFonts w:ascii="Garamond" w:eastAsia="Garamond" w:hAnsi="Garamond" w:cs="Garamond"/>
          <w:b/>
          <w:color w:val="000000"/>
          <w:sz w:val="24"/>
          <w:szCs w:val="24"/>
        </w:rPr>
        <w:t xml:space="preserve">Development of critical awareness </w:t>
      </w:r>
    </w:p>
    <w:p w14:paraId="43F7035B" w14:textId="77777777" w:rsidR="00F53EC3" w:rsidRDefault="00000000">
      <w:pPr>
        <w:widowControl w:val="0"/>
        <w:pBdr>
          <w:top w:val="nil"/>
          <w:left w:val="nil"/>
          <w:bottom w:val="nil"/>
          <w:right w:val="nil"/>
          <w:between w:val="nil"/>
        </w:pBdr>
        <w:spacing w:line="240" w:lineRule="auto"/>
        <w:ind w:left="721"/>
        <w:rPr>
          <w:rFonts w:ascii="Garamond" w:eastAsia="Garamond" w:hAnsi="Garamond" w:cs="Garamond"/>
          <w:color w:val="000000"/>
          <w:sz w:val="24"/>
          <w:szCs w:val="24"/>
        </w:rPr>
      </w:pPr>
      <w:r>
        <w:rPr>
          <w:rFonts w:ascii="Garamond" w:eastAsia="Garamond" w:hAnsi="Garamond" w:cs="Garamond"/>
          <w:color w:val="000000"/>
          <w:sz w:val="24"/>
          <w:szCs w:val="24"/>
        </w:rPr>
        <w:t xml:space="preserve">Ability to offer insight into rhetorical choices </w:t>
      </w:r>
    </w:p>
    <w:p w14:paraId="76488C40" w14:textId="77777777" w:rsidR="00F53EC3" w:rsidRDefault="00000000">
      <w:pPr>
        <w:widowControl w:val="0"/>
        <w:pBdr>
          <w:top w:val="nil"/>
          <w:left w:val="nil"/>
          <w:bottom w:val="nil"/>
          <w:right w:val="nil"/>
          <w:between w:val="nil"/>
        </w:pBdr>
        <w:spacing w:line="240" w:lineRule="auto"/>
        <w:ind w:left="727"/>
        <w:rPr>
          <w:rFonts w:ascii="Garamond" w:eastAsia="Garamond" w:hAnsi="Garamond" w:cs="Garamond"/>
          <w:color w:val="000000"/>
          <w:sz w:val="24"/>
          <w:szCs w:val="24"/>
        </w:rPr>
      </w:pPr>
      <w:r>
        <w:rPr>
          <w:rFonts w:ascii="Garamond" w:eastAsia="Garamond" w:hAnsi="Garamond" w:cs="Garamond"/>
          <w:color w:val="000000"/>
          <w:sz w:val="24"/>
          <w:szCs w:val="24"/>
        </w:rPr>
        <w:t xml:space="preserve">Understanding of implications of rhetorical choices </w:t>
      </w:r>
    </w:p>
    <w:p w14:paraId="58397D6B" w14:textId="77777777" w:rsidR="00F53EC3" w:rsidRDefault="00000000">
      <w:pPr>
        <w:widowControl w:val="0"/>
        <w:pBdr>
          <w:top w:val="nil"/>
          <w:left w:val="nil"/>
          <w:bottom w:val="nil"/>
          <w:right w:val="nil"/>
          <w:between w:val="nil"/>
        </w:pBdr>
        <w:spacing w:line="240" w:lineRule="auto"/>
        <w:ind w:left="9"/>
        <w:rPr>
          <w:rFonts w:ascii="Garamond" w:eastAsia="Garamond" w:hAnsi="Garamond" w:cs="Garamond"/>
          <w:b/>
          <w:color w:val="000000"/>
          <w:sz w:val="24"/>
          <w:szCs w:val="24"/>
        </w:rPr>
      </w:pPr>
      <w:r>
        <w:rPr>
          <w:rFonts w:ascii="Garamond" w:eastAsia="Garamond" w:hAnsi="Garamond" w:cs="Garamond"/>
          <w:b/>
          <w:color w:val="000000"/>
          <w:sz w:val="24"/>
          <w:szCs w:val="24"/>
        </w:rPr>
        <w:t xml:space="preserve">Facility with standard writing conventions </w:t>
      </w:r>
    </w:p>
    <w:p w14:paraId="308D499D" w14:textId="77777777" w:rsidR="00F53EC3" w:rsidRDefault="00000000">
      <w:pPr>
        <w:widowControl w:val="0"/>
        <w:pBdr>
          <w:top w:val="nil"/>
          <w:left w:val="nil"/>
          <w:bottom w:val="nil"/>
          <w:right w:val="nil"/>
          <w:between w:val="nil"/>
        </w:pBdr>
        <w:spacing w:line="240" w:lineRule="auto"/>
        <w:ind w:left="721"/>
        <w:rPr>
          <w:rFonts w:ascii="Garamond" w:eastAsia="Garamond" w:hAnsi="Garamond" w:cs="Garamond"/>
          <w:color w:val="000000"/>
          <w:sz w:val="24"/>
          <w:szCs w:val="24"/>
        </w:rPr>
      </w:pPr>
      <w:r>
        <w:rPr>
          <w:rFonts w:ascii="Garamond" w:eastAsia="Garamond" w:hAnsi="Garamond" w:cs="Garamond"/>
          <w:color w:val="000000"/>
          <w:sz w:val="24"/>
          <w:szCs w:val="24"/>
        </w:rPr>
        <w:t xml:space="preserve">Appropriate grammar, punctuation, and diction  </w:t>
      </w:r>
    </w:p>
    <w:p w14:paraId="374DDA69" w14:textId="77777777" w:rsidR="00F53EC3" w:rsidRDefault="00000000">
      <w:pPr>
        <w:widowControl w:val="0"/>
        <w:pBdr>
          <w:top w:val="nil"/>
          <w:left w:val="nil"/>
          <w:bottom w:val="nil"/>
          <w:right w:val="nil"/>
          <w:between w:val="nil"/>
        </w:pBdr>
        <w:spacing w:before="267" w:line="240" w:lineRule="auto"/>
        <w:ind w:left="26"/>
        <w:rPr>
          <w:rFonts w:ascii="Tahoma" w:eastAsia="Tahoma" w:hAnsi="Tahoma" w:cs="Tahoma"/>
          <w:b/>
          <w:color w:val="000000"/>
          <w:sz w:val="28"/>
          <w:szCs w:val="28"/>
        </w:rPr>
      </w:pPr>
      <w:r>
        <w:rPr>
          <w:rFonts w:ascii="Tahoma" w:eastAsia="Tahoma" w:hAnsi="Tahoma" w:cs="Tahoma"/>
          <w:b/>
          <w:color w:val="000000"/>
          <w:sz w:val="28"/>
          <w:szCs w:val="28"/>
        </w:rPr>
        <w:t xml:space="preserve">Portfolio Contents </w:t>
      </w:r>
    </w:p>
    <w:p w14:paraId="40C0C7D5" w14:textId="77777777" w:rsidR="00F53EC3" w:rsidRDefault="00000000">
      <w:pPr>
        <w:widowControl w:val="0"/>
        <w:pBdr>
          <w:top w:val="nil"/>
          <w:left w:val="nil"/>
          <w:bottom w:val="nil"/>
          <w:right w:val="nil"/>
          <w:between w:val="nil"/>
        </w:pBdr>
        <w:spacing w:line="225" w:lineRule="auto"/>
        <w:ind w:left="5" w:right="951" w:firstLine="6"/>
        <w:rPr>
          <w:rFonts w:ascii="Garamond" w:eastAsia="Garamond" w:hAnsi="Garamond" w:cs="Garamond"/>
          <w:color w:val="000000"/>
          <w:sz w:val="24"/>
          <w:szCs w:val="24"/>
        </w:rPr>
      </w:pPr>
      <w:r>
        <w:rPr>
          <w:rFonts w:ascii="Garamond" w:eastAsia="Garamond" w:hAnsi="Garamond" w:cs="Garamond"/>
          <w:color w:val="000000"/>
          <w:sz w:val="24"/>
          <w:szCs w:val="24"/>
        </w:rPr>
        <w:t xml:space="preserve">Students should </w:t>
      </w:r>
      <w:r>
        <w:rPr>
          <w:rFonts w:ascii="Garamond" w:eastAsia="Garamond" w:hAnsi="Garamond" w:cs="Garamond"/>
          <w:b/>
          <w:color w:val="000000"/>
          <w:sz w:val="24"/>
          <w:szCs w:val="24"/>
        </w:rPr>
        <w:t xml:space="preserve">retain </w:t>
      </w:r>
      <w:r>
        <w:rPr>
          <w:rFonts w:ascii="Garamond" w:eastAsia="Garamond" w:hAnsi="Garamond" w:cs="Garamond"/>
          <w:color w:val="000000"/>
          <w:sz w:val="24"/>
          <w:szCs w:val="24"/>
        </w:rPr>
        <w:t xml:space="preserve">and </w:t>
      </w:r>
      <w:r>
        <w:rPr>
          <w:rFonts w:ascii="Garamond" w:eastAsia="Garamond" w:hAnsi="Garamond" w:cs="Garamond"/>
          <w:b/>
          <w:color w:val="000000"/>
          <w:sz w:val="24"/>
          <w:szCs w:val="24"/>
        </w:rPr>
        <w:t xml:space="preserve">back up </w:t>
      </w:r>
      <w:r>
        <w:rPr>
          <w:rFonts w:ascii="Garamond" w:eastAsia="Garamond" w:hAnsi="Garamond" w:cs="Garamond"/>
          <w:color w:val="000000"/>
          <w:sz w:val="24"/>
          <w:szCs w:val="24"/>
        </w:rPr>
        <w:t xml:space="preserve">all major projects from courses in the Technical and Professional Writing track, </w:t>
      </w:r>
      <w:r w:rsidR="009F6CE2">
        <w:rPr>
          <w:rFonts w:ascii="Garamond" w:eastAsia="Garamond" w:hAnsi="Garamond" w:cs="Garamond"/>
          <w:color w:val="000000"/>
          <w:sz w:val="24"/>
          <w:szCs w:val="24"/>
        </w:rPr>
        <w:t>with particular</w:t>
      </w:r>
      <w:r>
        <w:rPr>
          <w:rFonts w:ascii="Garamond" w:eastAsia="Garamond" w:hAnsi="Garamond" w:cs="Garamond"/>
          <w:color w:val="000000"/>
          <w:sz w:val="24"/>
          <w:szCs w:val="24"/>
        </w:rPr>
        <w:t xml:space="preserve"> emphasis on projects submitted in core courses. </w:t>
      </w:r>
    </w:p>
    <w:p w14:paraId="3EBF207A" w14:textId="77777777" w:rsidR="00F53EC3" w:rsidRDefault="00000000">
      <w:pPr>
        <w:widowControl w:val="0"/>
        <w:pBdr>
          <w:top w:val="nil"/>
          <w:left w:val="nil"/>
          <w:bottom w:val="nil"/>
          <w:right w:val="nil"/>
          <w:between w:val="nil"/>
        </w:pBdr>
        <w:spacing w:before="274" w:line="224" w:lineRule="auto"/>
        <w:ind w:left="10" w:right="152"/>
        <w:rPr>
          <w:rFonts w:ascii="Garamond" w:eastAsia="Garamond" w:hAnsi="Garamond" w:cs="Garamond"/>
          <w:color w:val="000000"/>
          <w:sz w:val="24"/>
          <w:szCs w:val="24"/>
        </w:rPr>
      </w:pPr>
      <w:r>
        <w:rPr>
          <w:rFonts w:ascii="Garamond" w:eastAsia="Garamond" w:hAnsi="Garamond" w:cs="Garamond"/>
          <w:color w:val="000000"/>
          <w:sz w:val="24"/>
          <w:szCs w:val="24"/>
        </w:rPr>
        <w:t xml:space="preserve">Keeping in mind the assessment criteria above, students should curate a selection of projects that demonstrates </w:t>
      </w:r>
      <w:r w:rsidR="009F6CE2">
        <w:rPr>
          <w:rFonts w:ascii="Garamond" w:eastAsia="Garamond" w:hAnsi="Garamond" w:cs="Garamond"/>
          <w:color w:val="000000"/>
          <w:sz w:val="24"/>
          <w:szCs w:val="24"/>
        </w:rPr>
        <w:t>all of</w:t>
      </w:r>
      <w:r>
        <w:rPr>
          <w:rFonts w:ascii="Garamond" w:eastAsia="Garamond" w:hAnsi="Garamond" w:cs="Garamond"/>
          <w:color w:val="000000"/>
          <w:sz w:val="24"/>
          <w:szCs w:val="24"/>
        </w:rPr>
        <w:t xml:space="preserve"> the goals and outcomes of the Technical and Professional Writing track. This selection process is, itself, a rhetorical </w:t>
      </w:r>
      <w:r w:rsidR="009F6CE2">
        <w:rPr>
          <w:rFonts w:ascii="Garamond" w:eastAsia="Garamond" w:hAnsi="Garamond" w:cs="Garamond"/>
          <w:color w:val="000000"/>
          <w:sz w:val="24"/>
          <w:szCs w:val="24"/>
        </w:rPr>
        <w:t>endeavor and</w:t>
      </w:r>
      <w:r>
        <w:rPr>
          <w:rFonts w:ascii="Garamond" w:eastAsia="Garamond" w:hAnsi="Garamond" w:cs="Garamond"/>
          <w:color w:val="000000"/>
          <w:sz w:val="24"/>
          <w:szCs w:val="24"/>
        </w:rPr>
        <w:t xml:space="preserve"> therefore a demonstration of what you have learned. The following elements </w:t>
      </w:r>
      <w:r>
        <w:rPr>
          <w:rFonts w:ascii="Garamond" w:eastAsia="Garamond" w:hAnsi="Garamond" w:cs="Garamond"/>
          <w:b/>
          <w:color w:val="000000"/>
          <w:sz w:val="24"/>
          <w:szCs w:val="24"/>
        </w:rPr>
        <w:t xml:space="preserve">must </w:t>
      </w:r>
      <w:r>
        <w:rPr>
          <w:rFonts w:ascii="Garamond" w:eastAsia="Garamond" w:hAnsi="Garamond" w:cs="Garamond"/>
          <w:color w:val="000000"/>
          <w:sz w:val="24"/>
          <w:szCs w:val="24"/>
        </w:rPr>
        <w:t xml:space="preserve">be included, though a </w:t>
      </w:r>
      <w:r w:rsidR="009F6CE2">
        <w:rPr>
          <w:rFonts w:ascii="Garamond" w:eastAsia="Garamond" w:hAnsi="Garamond" w:cs="Garamond"/>
          <w:color w:val="000000"/>
          <w:sz w:val="24"/>
          <w:szCs w:val="24"/>
        </w:rPr>
        <w:t>single document</w:t>
      </w:r>
      <w:r>
        <w:rPr>
          <w:rFonts w:ascii="Garamond" w:eastAsia="Garamond" w:hAnsi="Garamond" w:cs="Garamond"/>
          <w:color w:val="000000"/>
          <w:sz w:val="24"/>
          <w:szCs w:val="24"/>
        </w:rPr>
        <w:t xml:space="preserve"> might fulfill more than one criterion: </w:t>
      </w:r>
    </w:p>
    <w:p w14:paraId="454DC9F4" w14:textId="77777777" w:rsidR="00F53EC3" w:rsidRDefault="00000000">
      <w:pPr>
        <w:widowControl w:val="0"/>
        <w:pBdr>
          <w:top w:val="nil"/>
          <w:left w:val="nil"/>
          <w:bottom w:val="nil"/>
          <w:right w:val="nil"/>
          <w:between w:val="nil"/>
        </w:pBdr>
        <w:spacing w:before="476" w:line="224" w:lineRule="auto"/>
        <w:ind w:left="912" w:right="409" w:hanging="351"/>
        <w:rPr>
          <w:rFonts w:ascii="Garamond" w:eastAsia="Garamond" w:hAnsi="Garamond" w:cs="Garamond"/>
          <w:color w:val="000000"/>
          <w:sz w:val="24"/>
          <w:szCs w:val="24"/>
        </w:rPr>
      </w:pPr>
      <w:r>
        <w:rPr>
          <w:rFonts w:ascii="Garamond" w:eastAsia="Garamond" w:hAnsi="Garamond" w:cs="Garamond"/>
          <w:color w:val="000000"/>
          <w:sz w:val="24"/>
          <w:szCs w:val="24"/>
        </w:rPr>
        <w:t xml:space="preserve">1. </w:t>
      </w:r>
      <w:r>
        <w:rPr>
          <w:rFonts w:ascii="Garamond" w:eastAsia="Garamond" w:hAnsi="Garamond" w:cs="Garamond"/>
          <w:b/>
          <w:color w:val="000000"/>
          <w:sz w:val="24"/>
          <w:szCs w:val="24"/>
        </w:rPr>
        <w:t xml:space="preserve">Five complete projects, </w:t>
      </w:r>
      <w:r>
        <w:rPr>
          <w:rFonts w:ascii="Garamond" w:eastAsia="Garamond" w:hAnsi="Garamond" w:cs="Garamond"/>
          <w:color w:val="000000"/>
          <w:sz w:val="24"/>
          <w:szCs w:val="24"/>
        </w:rPr>
        <w:t xml:space="preserve">in which a “project” is defined as a document (in any medium) and </w:t>
      </w:r>
      <w:r w:rsidR="009F6CE2">
        <w:rPr>
          <w:rFonts w:ascii="Garamond" w:eastAsia="Garamond" w:hAnsi="Garamond" w:cs="Garamond"/>
          <w:color w:val="000000"/>
          <w:sz w:val="24"/>
          <w:szCs w:val="24"/>
        </w:rPr>
        <w:t>a corresponding</w:t>
      </w:r>
      <w:r>
        <w:rPr>
          <w:rFonts w:ascii="Garamond" w:eastAsia="Garamond" w:hAnsi="Garamond" w:cs="Garamond"/>
          <w:color w:val="000000"/>
          <w:sz w:val="24"/>
          <w:szCs w:val="24"/>
        </w:rPr>
        <w:t xml:space="preserve"> reflection that describes the rhetorical choices that shaped that document. Projects </w:t>
      </w:r>
      <w:r w:rsidR="009F6CE2">
        <w:rPr>
          <w:rFonts w:ascii="Garamond" w:eastAsia="Garamond" w:hAnsi="Garamond" w:cs="Garamond"/>
          <w:color w:val="000000"/>
          <w:sz w:val="24"/>
          <w:szCs w:val="24"/>
        </w:rPr>
        <w:t>must showcase</w:t>
      </w:r>
      <w:r>
        <w:rPr>
          <w:rFonts w:ascii="Garamond" w:eastAsia="Garamond" w:hAnsi="Garamond" w:cs="Garamond"/>
          <w:color w:val="000000"/>
          <w:sz w:val="24"/>
          <w:szCs w:val="24"/>
        </w:rPr>
        <w:t xml:space="preserve"> a range of media and genre. </w:t>
      </w:r>
    </w:p>
    <w:p w14:paraId="5449631E" w14:textId="77777777" w:rsidR="00F53EC3" w:rsidRDefault="00000000">
      <w:pPr>
        <w:widowControl w:val="0"/>
        <w:pBdr>
          <w:top w:val="nil"/>
          <w:left w:val="nil"/>
          <w:bottom w:val="nil"/>
          <w:right w:val="nil"/>
          <w:between w:val="nil"/>
        </w:pBdr>
        <w:spacing w:before="3" w:line="240" w:lineRule="auto"/>
        <w:ind w:left="1611"/>
        <w:rPr>
          <w:rFonts w:ascii="Garamond" w:eastAsia="Garamond" w:hAnsi="Garamond" w:cs="Garamond"/>
          <w:b/>
          <w:sz w:val="24"/>
          <w:szCs w:val="24"/>
        </w:rPr>
      </w:pPr>
      <w:r>
        <w:rPr>
          <w:rFonts w:ascii="Garamond" w:eastAsia="Garamond" w:hAnsi="Garamond" w:cs="Garamond"/>
          <w:color w:val="000000"/>
          <w:sz w:val="24"/>
          <w:szCs w:val="24"/>
        </w:rPr>
        <w:t xml:space="preserve">a. Three of the five documents must be </w:t>
      </w:r>
      <w:r>
        <w:rPr>
          <w:rFonts w:ascii="Garamond" w:eastAsia="Garamond" w:hAnsi="Garamond" w:cs="Garamond"/>
          <w:b/>
          <w:color w:val="000000"/>
          <w:sz w:val="24"/>
          <w:szCs w:val="24"/>
        </w:rPr>
        <w:t xml:space="preserve">intended for digital delivery. </w:t>
      </w:r>
    </w:p>
    <w:p w14:paraId="1E6C48B2" w14:textId="77777777" w:rsidR="00F53EC3" w:rsidRDefault="00000000">
      <w:pPr>
        <w:widowControl w:val="0"/>
        <w:pBdr>
          <w:top w:val="nil"/>
          <w:left w:val="nil"/>
          <w:bottom w:val="nil"/>
          <w:right w:val="nil"/>
          <w:between w:val="nil"/>
        </w:pBdr>
        <w:spacing w:before="3" w:line="240" w:lineRule="auto"/>
        <w:ind w:left="1980" w:hanging="360"/>
        <w:rPr>
          <w:rFonts w:ascii="Garamond" w:eastAsia="Garamond" w:hAnsi="Garamond" w:cs="Garamond"/>
          <w:color w:val="000000"/>
          <w:sz w:val="24"/>
          <w:szCs w:val="24"/>
        </w:rPr>
      </w:pPr>
      <w:r>
        <w:rPr>
          <w:rFonts w:ascii="Garamond" w:eastAsia="Garamond" w:hAnsi="Garamond" w:cs="Garamond"/>
          <w:sz w:val="24"/>
          <w:szCs w:val="24"/>
        </w:rPr>
        <w:t xml:space="preserve">b. </w:t>
      </w:r>
      <w:r>
        <w:rPr>
          <w:rFonts w:ascii="Garamond" w:eastAsia="Garamond" w:hAnsi="Garamond" w:cs="Garamond"/>
          <w:color w:val="000000"/>
          <w:sz w:val="24"/>
          <w:szCs w:val="24"/>
        </w:rPr>
        <w:t xml:space="preserve">One project must demonstrate knowledge of </w:t>
      </w:r>
      <w:r>
        <w:rPr>
          <w:rFonts w:ascii="Garamond" w:eastAsia="Garamond" w:hAnsi="Garamond" w:cs="Garamond"/>
          <w:b/>
          <w:color w:val="000000"/>
          <w:sz w:val="24"/>
          <w:szCs w:val="24"/>
        </w:rPr>
        <w:t xml:space="preserve">rhetorical theory and history. </w:t>
      </w:r>
      <w:r w:rsidR="009F6CE2">
        <w:rPr>
          <w:rFonts w:ascii="Garamond" w:eastAsia="Garamond" w:hAnsi="Garamond" w:cs="Garamond"/>
          <w:color w:val="000000"/>
          <w:sz w:val="24"/>
          <w:szCs w:val="24"/>
        </w:rPr>
        <w:t>Acceptable projects</w:t>
      </w:r>
      <w:r>
        <w:rPr>
          <w:rFonts w:ascii="Garamond" w:eastAsia="Garamond" w:hAnsi="Garamond" w:cs="Garamond"/>
          <w:color w:val="000000"/>
          <w:sz w:val="24"/>
          <w:szCs w:val="24"/>
        </w:rPr>
        <w:t xml:space="preserve"> would be an essay or exam on theory and/or history, or a document in which </w:t>
      </w:r>
      <w:r w:rsidR="009F6CE2">
        <w:rPr>
          <w:rFonts w:ascii="Garamond" w:eastAsia="Garamond" w:hAnsi="Garamond" w:cs="Garamond"/>
          <w:color w:val="000000"/>
          <w:sz w:val="24"/>
          <w:szCs w:val="24"/>
        </w:rPr>
        <w:t>the reflection</w:t>
      </w:r>
      <w:r>
        <w:rPr>
          <w:rFonts w:ascii="Garamond" w:eastAsia="Garamond" w:hAnsi="Garamond" w:cs="Garamond"/>
          <w:color w:val="000000"/>
          <w:sz w:val="24"/>
          <w:szCs w:val="24"/>
        </w:rPr>
        <w:t xml:space="preserve"> explicitly addresses how historical rhetorical concepts have shaped the document. </w:t>
      </w:r>
    </w:p>
    <w:p w14:paraId="3B2DA37D" w14:textId="77777777" w:rsidR="00F53EC3" w:rsidRDefault="00000000">
      <w:pPr>
        <w:widowControl w:val="0"/>
        <w:pBdr>
          <w:top w:val="nil"/>
          <w:left w:val="nil"/>
          <w:bottom w:val="nil"/>
          <w:right w:val="nil"/>
          <w:between w:val="nil"/>
        </w:pBdr>
        <w:spacing w:before="3" w:line="225" w:lineRule="auto"/>
        <w:ind w:left="1974" w:right="118" w:hanging="361"/>
        <w:rPr>
          <w:rFonts w:ascii="Garamond" w:eastAsia="Garamond" w:hAnsi="Garamond" w:cs="Garamond"/>
          <w:b/>
          <w:color w:val="000000"/>
          <w:sz w:val="24"/>
          <w:szCs w:val="24"/>
        </w:rPr>
      </w:pPr>
      <w:r>
        <w:rPr>
          <w:rFonts w:ascii="Garamond" w:eastAsia="Garamond" w:hAnsi="Garamond" w:cs="Garamond"/>
          <w:color w:val="000000"/>
          <w:sz w:val="24"/>
          <w:szCs w:val="24"/>
        </w:rPr>
        <w:t xml:space="preserve">c. One project must include a reflection that explicitly </w:t>
      </w:r>
      <w:r>
        <w:rPr>
          <w:rFonts w:ascii="Garamond" w:eastAsia="Garamond" w:hAnsi="Garamond" w:cs="Garamond"/>
          <w:sz w:val="24"/>
          <w:szCs w:val="24"/>
        </w:rPr>
        <w:t>addresses the rhetorical</w:t>
      </w:r>
      <w:r>
        <w:rPr>
          <w:rFonts w:ascii="Garamond" w:eastAsia="Garamond" w:hAnsi="Garamond" w:cs="Garamond"/>
          <w:b/>
          <w:color w:val="000000"/>
          <w:sz w:val="24"/>
          <w:szCs w:val="24"/>
        </w:rPr>
        <w:t xml:space="preserve"> situation and how it shaped the document. </w:t>
      </w:r>
    </w:p>
    <w:p w14:paraId="60E5CF8B" w14:textId="77777777" w:rsidR="00F53EC3" w:rsidRDefault="00000000">
      <w:pPr>
        <w:widowControl w:val="0"/>
        <w:pBdr>
          <w:top w:val="nil"/>
          <w:left w:val="nil"/>
          <w:bottom w:val="nil"/>
          <w:right w:val="nil"/>
          <w:between w:val="nil"/>
        </w:pBdr>
        <w:spacing w:before="2" w:line="225" w:lineRule="auto"/>
        <w:ind w:left="1975" w:right="188" w:hanging="363"/>
        <w:rPr>
          <w:rFonts w:ascii="Garamond" w:eastAsia="Garamond" w:hAnsi="Garamond" w:cs="Garamond"/>
          <w:b/>
          <w:color w:val="000000"/>
          <w:sz w:val="24"/>
          <w:szCs w:val="24"/>
        </w:rPr>
      </w:pPr>
      <w:r>
        <w:rPr>
          <w:rFonts w:ascii="Garamond" w:eastAsia="Garamond" w:hAnsi="Garamond" w:cs="Garamond"/>
          <w:color w:val="000000"/>
          <w:sz w:val="24"/>
          <w:szCs w:val="24"/>
        </w:rPr>
        <w:t xml:space="preserve">d. One project must include a reflection that explicitly addresses principles of </w:t>
      </w:r>
      <w:r>
        <w:rPr>
          <w:rFonts w:ascii="Garamond" w:eastAsia="Garamond" w:hAnsi="Garamond" w:cs="Garamond"/>
          <w:b/>
          <w:color w:val="000000"/>
          <w:sz w:val="24"/>
          <w:szCs w:val="24"/>
        </w:rPr>
        <w:t xml:space="preserve">document </w:t>
      </w:r>
      <w:r w:rsidR="009F6CE2">
        <w:rPr>
          <w:rFonts w:ascii="Garamond" w:eastAsia="Garamond" w:hAnsi="Garamond" w:cs="Garamond"/>
          <w:b/>
          <w:color w:val="000000"/>
          <w:sz w:val="24"/>
          <w:szCs w:val="24"/>
        </w:rPr>
        <w:t>design and</w:t>
      </w:r>
      <w:r>
        <w:rPr>
          <w:rFonts w:ascii="Garamond" w:eastAsia="Garamond" w:hAnsi="Garamond" w:cs="Garamond"/>
          <w:b/>
          <w:color w:val="000000"/>
          <w:sz w:val="24"/>
          <w:szCs w:val="24"/>
        </w:rPr>
        <w:t xml:space="preserve"> how they shaped the document. </w:t>
      </w:r>
    </w:p>
    <w:p w14:paraId="6B57FF3B" w14:textId="77777777" w:rsidR="00F53EC3" w:rsidRDefault="00000000">
      <w:pPr>
        <w:widowControl w:val="0"/>
        <w:pBdr>
          <w:top w:val="nil"/>
          <w:left w:val="nil"/>
          <w:bottom w:val="nil"/>
          <w:right w:val="nil"/>
          <w:between w:val="nil"/>
        </w:pBdr>
        <w:spacing w:before="2" w:line="225" w:lineRule="auto"/>
        <w:ind w:left="1089" w:right="250" w:hanging="361"/>
        <w:rPr>
          <w:rFonts w:ascii="Garamond" w:eastAsia="Garamond" w:hAnsi="Garamond" w:cs="Garamond"/>
          <w:color w:val="000000"/>
          <w:sz w:val="24"/>
          <w:szCs w:val="24"/>
        </w:rPr>
      </w:pPr>
      <w:r>
        <w:rPr>
          <w:rFonts w:ascii="Garamond" w:eastAsia="Garamond" w:hAnsi="Garamond" w:cs="Garamond"/>
          <w:color w:val="000000"/>
          <w:sz w:val="24"/>
          <w:szCs w:val="24"/>
        </w:rPr>
        <w:t xml:space="preserve">2. </w:t>
      </w:r>
      <w:r>
        <w:rPr>
          <w:rFonts w:ascii="Garamond" w:eastAsia="Garamond" w:hAnsi="Garamond" w:cs="Garamond"/>
          <w:b/>
          <w:color w:val="000000"/>
          <w:sz w:val="24"/>
          <w:szCs w:val="24"/>
        </w:rPr>
        <w:t xml:space="preserve">Reflective introduction </w:t>
      </w:r>
      <w:r>
        <w:rPr>
          <w:rFonts w:ascii="Garamond" w:eastAsia="Garamond" w:hAnsi="Garamond" w:cs="Garamond"/>
          <w:color w:val="000000"/>
          <w:sz w:val="24"/>
          <w:szCs w:val="24"/>
        </w:rPr>
        <w:t xml:space="preserve">(roughly 1000 words) that explains how the included documents </w:t>
      </w:r>
      <w:r w:rsidR="009F6CE2">
        <w:rPr>
          <w:rFonts w:ascii="Garamond" w:eastAsia="Garamond" w:hAnsi="Garamond" w:cs="Garamond"/>
          <w:color w:val="000000"/>
          <w:sz w:val="24"/>
          <w:szCs w:val="24"/>
        </w:rPr>
        <w:t>demonstrate the</w:t>
      </w:r>
      <w:r>
        <w:rPr>
          <w:rFonts w:ascii="Garamond" w:eastAsia="Garamond" w:hAnsi="Garamond" w:cs="Garamond"/>
          <w:color w:val="000000"/>
          <w:sz w:val="24"/>
          <w:szCs w:val="24"/>
        </w:rPr>
        <w:t xml:space="preserve"> program goals and outcomes listed above. </w:t>
      </w:r>
    </w:p>
    <w:p w14:paraId="29E75E51" w14:textId="77777777" w:rsidR="00F53EC3" w:rsidRDefault="00000000">
      <w:pPr>
        <w:widowControl w:val="0"/>
        <w:pBdr>
          <w:top w:val="nil"/>
          <w:left w:val="nil"/>
          <w:bottom w:val="nil"/>
          <w:right w:val="nil"/>
          <w:between w:val="nil"/>
        </w:pBdr>
        <w:spacing w:before="235" w:line="240" w:lineRule="auto"/>
        <w:ind w:left="26"/>
        <w:rPr>
          <w:rFonts w:ascii="Tahoma" w:eastAsia="Tahoma" w:hAnsi="Tahoma" w:cs="Tahoma"/>
          <w:b/>
          <w:sz w:val="28"/>
          <w:szCs w:val="28"/>
        </w:rPr>
      </w:pPr>
      <w:r>
        <w:br w:type="page"/>
      </w:r>
    </w:p>
    <w:p w14:paraId="2C1A01D9" w14:textId="77777777" w:rsidR="00F53EC3" w:rsidRDefault="00000000">
      <w:pPr>
        <w:widowControl w:val="0"/>
        <w:pBdr>
          <w:top w:val="nil"/>
          <w:left w:val="nil"/>
          <w:bottom w:val="nil"/>
          <w:right w:val="nil"/>
          <w:between w:val="nil"/>
        </w:pBdr>
        <w:spacing w:before="235" w:line="240" w:lineRule="auto"/>
        <w:ind w:left="26"/>
        <w:rPr>
          <w:rFonts w:ascii="Tahoma" w:eastAsia="Tahoma" w:hAnsi="Tahoma" w:cs="Tahoma"/>
          <w:b/>
          <w:color w:val="000000"/>
          <w:sz w:val="28"/>
          <w:szCs w:val="28"/>
        </w:rPr>
      </w:pPr>
      <w:r>
        <w:rPr>
          <w:rFonts w:ascii="Tahoma" w:eastAsia="Tahoma" w:hAnsi="Tahoma" w:cs="Tahoma"/>
          <w:b/>
          <w:color w:val="000000"/>
          <w:sz w:val="28"/>
          <w:szCs w:val="28"/>
        </w:rPr>
        <w:lastRenderedPageBreak/>
        <w:t xml:space="preserve">Portfolio Format and Submission </w:t>
      </w:r>
    </w:p>
    <w:p w14:paraId="7CC5B30D" w14:textId="77777777" w:rsidR="00F53EC3" w:rsidRDefault="00000000">
      <w:pPr>
        <w:widowControl w:val="0"/>
        <w:pBdr>
          <w:top w:val="nil"/>
          <w:left w:val="nil"/>
          <w:bottom w:val="nil"/>
          <w:right w:val="nil"/>
          <w:between w:val="nil"/>
        </w:pBdr>
        <w:spacing w:before="176" w:line="225" w:lineRule="auto"/>
        <w:ind w:left="891" w:right="620" w:hanging="349"/>
        <w:rPr>
          <w:rFonts w:ascii="Garamond" w:eastAsia="Garamond" w:hAnsi="Garamond" w:cs="Garamond"/>
          <w:color w:val="000000"/>
          <w:sz w:val="24"/>
          <w:szCs w:val="24"/>
        </w:rPr>
      </w:pPr>
      <w:r>
        <w:rPr>
          <w:rFonts w:ascii="Garamond" w:eastAsia="Garamond" w:hAnsi="Garamond" w:cs="Garamond"/>
          <w:color w:val="000000"/>
          <w:sz w:val="24"/>
          <w:szCs w:val="24"/>
        </w:rPr>
        <w:t xml:space="preserve">1. </w:t>
      </w:r>
      <w:r w:rsidR="008B31A9" w:rsidRPr="008B31A9">
        <w:rPr>
          <w:rFonts w:ascii="Garamond" w:eastAsia="Garamond" w:hAnsi="Garamond" w:cs="Garamond"/>
          <w:sz w:val="24"/>
          <w:szCs w:val="24"/>
        </w:rPr>
        <w:t xml:space="preserve">The portfolio should be submitted on </w:t>
      </w:r>
      <w:r w:rsidR="008B31A9" w:rsidRPr="008B31A9">
        <w:rPr>
          <w:rFonts w:ascii="Garamond" w:eastAsia="Garamond" w:hAnsi="Garamond" w:cs="Garamond"/>
          <w:b/>
          <w:bCs/>
          <w:sz w:val="24"/>
          <w:szCs w:val="24"/>
        </w:rPr>
        <w:t>an approved platform.</w:t>
      </w:r>
      <w:r w:rsidR="008B31A9" w:rsidRPr="008B31A9">
        <w:rPr>
          <w:rFonts w:ascii="Garamond" w:eastAsia="Garamond" w:hAnsi="Garamond" w:cs="Garamond"/>
          <w:sz w:val="24"/>
          <w:szCs w:val="24"/>
        </w:rPr>
        <w:t xml:space="preserve"> In the past, students have used </w:t>
      </w:r>
      <w:r w:rsidR="008B31A9" w:rsidRPr="008B31A9">
        <w:rPr>
          <w:rFonts w:ascii="Garamond" w:eastAsia="Garamond" w:hAnsi="Garamond" w:cs="Garamond"/>
          <w:bCs/>
          <w:sz w:val="24"/>
          <w:szCs w:val="24"/>
        </w:rPr>
        <w:t>Wordpress (</w:t>
      </w:r>
      <w:r w:rsidR="008B31A9" w:rsidRPr="008B31A9">
        <w:rPr>
          <w:rFonts w:ascii="Garamond" w:eastAsia="Garamond" w:hAnsi="Garamond" w:cs="Garamond"/>
          <w:sz w:val="24"/>
          <w:szCs w:val="24"/>
        </w:rPr>
        <w:t xml:space="preserve">wordpress.com), Weebly (weebly.com), Wix (wix.com), or another WRID-faculty-approved </w:t>
      </w:r>
      <w:r w:rsidR="008B31A9" w:rsidRPr="008B31A9">
        <w:rPr>
          <w:rFonts w:ascii="Garamond" w:eastAsia="Garamond" w:hAnsi="Garamond" w:cs="Garamond"/>
          <w:bCs/>
          <w:sz w:val="24"/>
          <w:szCs w:val="24"/>
        </w:rPr>
        <w:t>platform. As these platforms change over time, consult with the WRID faculty as you near your semester of graduation. Select</w:t>
      </w:r>
      <w:r w:rsidR="008B31A9" w:rsidRPr="008B31A9">
        <w:rPr>
          <w:rFonts w:ascii="Garamond" w:eastAsia="Garamond" w:hAnsi="Garamond" w:cs="Garamond"/>
          <w:sz w:val="24"/>
          <w:szCs w:val="24"/>
        </w:rPr>
        <w:t xml:space="preserve"> a theme or design that conveys the ethos you wish to project.</w:t>
      </w:r>
    </w:p>
    <w:p w14:paraId="4772F607" w14:textId="77777777" w:rsidR="00F53EC3" w:rsidRDefault="00000000">
      <w:pPr>
        <w:widowControl w:val="0"/>
        <w:pBdr>
          <w:top w:val="nil"/>
          <w:left w:val="nil"/>
          <w:bottom w:val="nil"/>
          <w:right w:val="nil"/>
          <w:between w:val="nil"/>
        </w:pBdr>
        <w:spacing w:before="2" w:line="225" w:lineRule="auto"/>
        <w:ind w:left="892" w:right="716" w:hanging="363"/>
        <w:rPr>
          <w:rFonts w:ascii="Garamond" w:eastAsia="Garamond" w:hAnsi="Garamond" w:cs="Garamond"/>
          <w:color w:val="000000"/>
          <w:sz w:val="24"/>
          <w:szCs w:val="24"/>
        </w:rPr>
      </w:pPr>
      <w:r>
        <w:rPr>
          <w:rFonts w:ascii="Garamond" w:eastAsia="Garamond" w:hAnsi="Garamond" w:cs="Garamond"/>
          <w:color w:val="000000"/>
          <w:sz w:val="24"/>
          <w:szCs w:val="24"/>
        </w:rPr>
        <w:t xml:space="preserve">2. The </w:t>
      </w:r>
      <w:r>
        <w:rPr>
          <w:rFonts w:ascii="Garamond" w:eastAsia="Garamond" w:hAnsi="Garamond" w:cs="Garamond"/>
          <w:b/>
          <w:color w:val="000000"/>
          <w:sz w:val="24"/>
          <w:szCs w:val="24"/>
        </w:rPr>
        <w:t xml:space="preserve">Reflective Introduction should be posted on the </w:t>
      </w:r>
      <w:r>
        <w:rPr>
          <w:rFonts w:ascii="Garamond" w:eastAsia="Garamond" w:hAnsi="Garamond" w:cs="Garamond"/>
          <w:b/>
          <w:sz w:val="24"/>
          <w:szCs w:val="24"/>
        </w:rPr>
        <w:t>h</w:t>
      </w:r>
      <w:r>
        <w:rPr>
          <w:rFonts w:ascii="Garamond" w:eastAsia="Garamond" w:hAnsi="Garamond" w:cs="Garamond"/>
          <w:b/>
          <w:color w:val="000000"/>
          <w:sz w:val="24"/>
          <w:szCs w:val="24"/>
        </w:rPr>
        <w:t xml:space="preserve">omepage </w:t>
      </w:r>
      <w:r>
        <w:rPr>
          <w:rFonts w:ascii="Garamond" w:eastAsia="Garamond" w:hAnsi="Garamond" w:cs="Garamond"/>
          <w:color w:val="000000"/>
          <w:sz w:val="24"/>
          <w:szCs w:val="24"/>
        </w:rPr>
        <w:t xml:space="preserve">of the site. Be sure to </w:t>
      </w:r>
      <w:r w:rsidR="009F6CE2">
        <w:rPr>
          <w:rFonts w:ascii="Garamond" w:eastAsia="Garamond" w:hAnsi="Garamond" w:cs="Garamond"/>
          <w:color w:val="000000"/>
          <w:sz w:val="24"/>
          <w:szCs w:val="24"/>
        </w:rPr>
        <w:t>include concise</w:t>
      </w:r>
      <w:r>
        <w:rPr>
          <w:rFonts w:ascii="Garamond" w:eastAsia="Garamond" w:hAnsi="Garamond" w:cs="Garamond"/>
          <w:color w:val="000000"/>
          <w:sz w:val="24"/>
          <w:szCs w:val="24"/>
        </w:rPr>
        <w:t xml:space="preserve"> and informative headings that will help readers find information efficiently. </w:t>
      </w:r>
    </w:p>
    <w:p w14:paraId="20555192" w14:textId="77777777" w:rsidR="00F53EC3" w:rsidRDefault="00000000">
      <w:pPr>
        <w:widowControl w:val="0"/>
        <w:pBdr>
          <w:top w:val="nil"/>
          <w:left w:val="nil"/>
          <w:bottom w:val="nil"/>
          <w:right w:val="nil"/>
          <w:between w:val="nil"/>
        </w:pBdr>
        <w:spacing w:before="2" w:line="225" w:lineRule="auto"/>
        <w:ind w:left="893" w:right="898" w:hanging="360"/>
        <w:rPr>
          <w:rFonts w:ascii="Garamond" w:eastAsia="Garamond" w:hAnsi="Garamond" w:cs="Garamond"/>
          <w:color w:val="000000"/>
          <w:sz w:val="24"/>
          <w:szCs w:val="24"/>
        </w:rPr>
      </w:pPr>
      <w:r>
        <w:rPr>
          <w:rFonts w:ascii="Garamond" w:eastAsia="Garamond" w:hAnsi="Garamond" w:cs="Garamond"/>
          <w:color w:val="000000"/>
          <w:sz w:val="24"/>
          <w:szCs w:val="24"/>
        </w:rPr>
        <w:t xml:space="preserve">3. The five projects you choose to include in your Wordpress portfolio should </w:t>
      </w:r>
      <w:r>
        <w:rPr>
          <w:rFonts w:ascii="Garamond" w:eastAsia="Garamond" w:hAnsi="Garamond" w:cs="Garamond"/>
          <w:b/>
          <w:color w:val="000000"/>
          <w:sz w:val="24"/>
          <w:szCs w:val="24"/>
        </w:rPr>
        <w:t xml:space="preserve">be linked within </w:t>
      </w:r>
      <w:r w:rsidR="009F6CE2">
        <w:rPr>
          <w:rFonts w:ascii="Garamond" w:eastAsia="Garamond" w:hAnsi="Garamond" w:cs="Garamond"/>
          <w:b/>
          <w:color w:val="000000"/>
          <w:sz w:val="24"/>
          <w:szCs w:val="24"/>
        </w:rPr>
        <w:t>the Reflective</w:t>
      </w:r>
      <w:r>
        <w:rPr>
          <w:rFonts w:ascii="Garamond" w:eastAsia="Garamond" w:hAnsi="Garamond" w:cs="Garamond"/>
          <w:b/>
          <w:color w:val="000000"/>
          <w:sz w:val="24"/>
          <w:szCs w:val="24"/>
        </w:rPr>
        <w:t xml:space="preserve"> Introduction, </w:t>
      </w:r>
      <w:r>
        <w:rPr>
          <w:rFonts w:ascii="Garamond" w:eastAsia="Garamond" w:hAnsi="Garamond" w:cs="Garamond"/>
          <w:color w:val="000000"/>
          <w:sz w:val="24"/>
          <w:szCs w:val="24"/>
        </w:rPr>
        <w:t xml:space="preserve">at the points at which they are introduced and discussed. </w:t>
      </w:r>
    </w:p>
    <w:p w14:paraId="04271E84" w14:textId="77777777" w:rsidR="00F53EC3" w:rsidRDefault="00000000">
      <w:pPr>
        <w:widowControl w:val="0"/>
        <w:pBdr>
          <w:top w:val="nil"/>
          <w:left w:val="nil"/>
          <w:bottom w:val="nil"/>
          <w:right w:val="nil"/>
          <w:between w:val="nil"/>
        </w:pBdr>
        <w:spacing w:before="2" w:line="240" w:lineRule="auto"/>
        <w:ind w:left="530"/>
        <w:rPr>
          <w:rFonts w:ascii="Garamond" w:eastAsia="Garamond" w:hAnsi="Garamond" w:cs="Garamond"/>
          <w:b/>
          <w:color w:val="000000"/>
          <w:sz w:val="24"/>
          <w:szCs w:val="24"/>
        </w:rPr>
      </w:pPr>
      <w:r>
        <w:rPr>
          <w:rFonts w:ascii="Garamond" w:eastAsia="Garamond" w:hAnsi="Garamond" w:cs="Garamond"/>
          <w:color w:val="000000"/>
          <w:sz w:val="24"/>
          <w:szCs w:val="24"/>
        </w:rPr>
        <w:t xml:space="preserve">4. The portfolio will not be accepted without </w:t>
      </w:r>
      <w:r>
        <w:rPr>
          <w:rFonts w:ascii="Garamond" w:eastAsia="Garamond" w:hAnsi="Garamond" w:cs="Garamond"/>
          <w:b/>
          <w:color w:val="000000"/>
          <w:sz w:val="24"/>
          <w:szCs w:val="24"/>
        </w:rPr>
        <w:t xml:space="preserve">all elements included. </w:t>
      </w:r>
    </w:p>
    <w:p w14:paraId="6BCA6493" w14:textId="77777777" w:rsidR="00F53EC3" w:rsidRDefault="00000000">
      <w:pPr>
        <w:widowControl w:val="0"/>
        <w:pBdr>
          <w:top w:val="nil"/>
          <w:left w:val="nil"/>
          <w:bottom w:val="nil"/>
          <w:right w:val="nil"/>
          <w:between w:val="nil"/>
        </w:pBdr>
        <w:spacing w:line="223" w:lineRule="auto"/>
        <w:ind w:left="889" w:right="1081" w:hanging="353"/>
        <w:rPr>
          <w:rFonts w:ascii="Garamond" w:eastAsia="Garamond" w:hAnsi="Garamond" w:cs="Garamond"/>
          <w:b/>
          <w:color w:val="000000"/>
          <w:sz w:val="24"/>
          <w:szCs w:val="24"/>
        </w:rPr>
      </w:pPr>
      <w:r>
        <w:rPr>
          <w:rFonts w:ascii="Garamond" w:eastAsia="Garamond" w:hAnsi="Garamond" w:cs="Garamond"/>
          <w:color w:val="000000"/>
          <w:sz w:val="24"/>
          <w:szCs w:val="24"/>
        </w:rPr>
        <w:t xml:space="preserve">5. A link to the portfolio must be </w:t>
      </w:r>
      <w:r>
        <w:rPr>
          <w:rFonts w:ascii="Garamond" w:eastAsia="Garamond" w:hAnsi="Garamond" w:cs="Garamond"/>
          <w:b/>
          <w:color w:val="000000"/>
          <w:sz w:val="24"/>
          <w:szCs w:val="24"/>
        </w:rPr>
        <w:t xml:space="preserve">emailed to the major advisor </w:t>
      </w:r>
      <w:r>
        <w:rPr>
          <w:rFonts w:ascii="Garamond" w:eastAsia="Garamond" w:hAnsi="Garamond" w:cs="Garamond"/>
          <w:color w:val="000000"/>
          <w:sz w:val="24"/>
          <w:szCs w:val="24"/>
        </w:rPr>
        <w:t xml:space="preserve">by the </w:t>
      </w:r>
      <w:r>
        <w:rPr>
          <w:rFonts w:ascii="Garamond" w:eastAsia="Garamond" w:hAnsi="Garamond" w:cs="Garamond"/>
          <w:b/>
          <w:color w:val="000000"/>
          <w:sz w:val="24"/>
          <w:szCs w:val="24"/>
        </w:rPr>
        <w:t xml:space="preserve">last day of classes in </w:t>
      </w:r>
      <w:r w:rsidR="009F6CE2">
        <w:rPr>
          <w:rFonts w:ascii="Garamond" w:eastAsia="Garamond" w:hAnsi="Garamond" w:cs="Garamond"/>
          <w:b/>
          <w:color w:val="000000"/>
          <w:sz w:val="24"/>
          <w:szCs w:val="24"/>
        </w:rPr>
        <w:t>the graduating</w:t>
      </w:r>
      <w:r>
        <w:rPr>
          <w:rFonts w:ascii="Garamond" w:eastAsia="Garamond" w:hAnsi="Garamond" w:cs="Garamond"/>
          <w:b/>
          <w:color w:val="000000"/>
          <w:sz w:val="24"/>
          <w:szCs w:val="24"/>
        </w:rPr>
        <w:t xml:space="preserve"> semester. </w:t>
      </w:r>
    </w:p>
    <w:p w14:paraId="4E814533" w14:textId="77777777" w:rsidR="00F53EC3" w:rsidRDefault="00000000">
      <w:pPr>
        <w:widowControl w:val="0"/>
        <w:pBdr>
          <w:top w:val="nil"/>
          <w:left w:val="nil"/>
          <w:bottom w:val="nil"/>
          <w:right w:val="nil"/>
          <w:between w:val="nil"/>
        </w:pBdr>
        <w:spacing w:before="7" w:line="223" w:lineRule="auto"/>
        <w:ind w:left="891" w:right="632" w:hanging="355"/>
        <w:rPr>
          <w:rFonts w:ascii="Garamond" w:eastAsia="Garamond" w:hAnsi="Garamond" w:cs="Garamond"/>
          <w:sz w:val="24"/>
          <w:szCs w:val="24"/>
        </w:rPr>
      </w:pPr>
      <w:r>
        <w:rPr>
          <w:rFonts w:ascii="Garamond" w:eastAsia="Garamond" w:hAnsi="Garamond" w:cs="Garamond"/>
          <w:color w:val="000000"/>
          <w:sz w:val="24"/>
          <w:szCs w:val="24"/>
        </w:rPr>
        <w:t xml:space="preserve">6. Portfolios must remain available until </w:t>
      </w:r>
      <w:r>
        <w:rPr>
          <w:rFonts w:ascii="Garamond" w:eastAsia="Garamond" w:hAnsi="Garamond" w:cs="Garamond"/>
          <w:b/>
          <w:color w:val="000000"/>
          <w:sz w:val="24"/>
          <w:szCs w:val="24"/>
        </w:rPr>
        <w:t>the beginning of the subsequent fall semester</w:t>
      </w:r>
      <w:r>
        <w:rPr>
          <w:rFonts w:ascii="Garamond" w:eastAsia="Garamond" w:hAnsi="Garamond" w:cs="Garamond"/>
          <w:color w:val="000000"/>
          <w:sz w:val="24"/>
          <w:szCs w:val="24"/>
        </w:rPr>
        <w:t xml:space="preserve">, unless </w:t>
      </w:r>
      <w:r w:rsidR="009F6CE2">
        <w:rPr>
          <w:rFonts w:ascii="Garamond" w:eastAsia="Garamond" w:hAnsi="Garamond" w:cs="Garamond"/>
          <w:color w:val="000000"/>
          <w:sz w:val="24"/>
          <w:szCs w:val="24"/>
        </w:rPr>
        <w:t>other arrangements</w:t>
      </w:r>
      <w:r>
        <w:rPr>
          <w:rFonts w:ascii="Garamond" w:eastAsia="Garamond" w:hAnsi="Garamond" w:cs="Garamond"/>
          <w:color w:val="000000"/>
          <w:sz w:val="24"/>
          <w:szCs w:val="24"/>
        </w:rPr>
        <w:t xml:space="preserve"> are made with the major advisor.</w:t>
      </w:r>
    </w:p>
    <w:p w14:paraId="5048A1A6" w14:textId="77777777" w:rsidR="00F53EC3" w:rsidRDefault="00F53EC3">
      <w:pPr>
        <w:widowControl w:val="0"/>
        <w:pBdr>
          <w:top w:val="nil"/>
          <w:left w:val="nil"/>
          <w:bottom w:val="nil"/>
          <w:right w:val="nil"/>
          <w:between w:val="nil"/>
        </w:pBdr>
        <w:spacing w:before="7" w:line="223" w:lineRule="auto"/>
        <w:ind w:left="891" w:right="632" w:hanging="355"/>
        <w:rPr>
          <w:rFonts w:ascii="Garamond" w:eastAsia="Garamond" w:hAnsi="Garamond" w:cs="Garamond"/>
          <w:sz w:val="24"/>
          <w:szCs w:val="24"/>
        </w:rPr>
      </w:pPr>
    </w:p>
    <w:p w14:paraId="0D6E3B45" w14:textId="77777777" w:rsidR="00F53EC3" w:rsidRDefault="00F53EC3">
      <w:pPr>
        <w:widowControl w:val="0"/>
        <w:pBdr>
          <w:top w:val="nil"/>
          <w:left w:val="nil"/>
          <w:bottom w:val="nil"/>
          <w:right w:val="nil"/>
          <w:between w:val="nil"/>
        </w:pBdr>
        <w:spacing w:before="7" w:line="223" w:lineRule="auto"/>
        <w:ind w:left="891" w:right="632" w:hanging="355"/>
        <w:rPr>
          <w:rFonts w:ascii="Garamond" w:eastAsia="Garamond" w:hAnsi="Garamond" w:cs="Garamond"/>
          <w:sz w:val="24"/>
          <w:szCs w:val="24"/>
        </w:rPr>
      </w:pPr>
    </w:p>
    <w:p w14:paraId="58E47100" w14:textId="77777777" w:rsidR="00F53EC3" w:rsidRDefault="00000000">
      <w:pPr>
        <w:widowControl w:val="0"/>
        <w:pBdr>
          <w:top w:val="nil"/>
          <w:left w:val="nil"/>
          <w:bottom w:val="nil"/>
          <w:right w:val="nil"/>
          <w:between w:val="nil"/>
        </w:pBdr>
        <w:spacing w:line="240" w:lineRule="auto"/>
        <w:rPr>
          <w:rFonts w:ascii="Tahoma" w:eastAsia="Tahoma" w:hAnsi="Tahoma" w:cs="Tahoma"/>
          <w:b/>
          <w:color w:val="000000"/>
          <w:sz w:val="37"/>
          <w:szCs w:val="37"/>
        </w:rPr>
      </w:pPr>
      <w:r>
        <w:rPr>
          <w:rFonts w:ascii="Tahoma" w:eastAsia="Tahoma" w:hAnsi="Tahoma" w:cs="Tahoma"/>
          <w:b/>
          <w:color w:val="000000"/>
          <w:sz w:val="48"/>
          <w:szCs w:val="48"/>
        </w:rPr>
        <w:t>S</w:t>
      </w:r>
      <w:r>
        <w:rPr>
          <w:rFonts w:ascii="Tahoma" w:eastAsia="Tahoma" w:hAnsi="Tahoma" w:cs="Tahoma"/>
          <w:b/>
          <w:color w:val="000000"/>
          <w:sz w:val="37"/>
          <w:szCs w:val="37"/>
        </w:rPr>
        <w:t xml:space="preserve">TUDENT </w:t>
      </w:r>
      <w:r>
        <w:rPr>
          <w:rFonts w:ascii="Tahoma" w:eastAsia="Tahoma" w:hAnsi="Tahoma" w:cs="Tahoma"/>
          <w:b/>
          <w:color w:val="000000"/>
          <w:sz w:val="48"/>
          <w:szCs w:val="48"/>
        </w:rPr>
        <w:t>C</w:t>
      </w:r>
      <w:r>
        <w:rPr>
          <w:rFonts w:ascii="Tahoma" w:eastAsia="Tahoma" w:hAnsi="Tahoma" w:cs="Tahoma"/>
          <w:b/>
          <w:color w:val="000000"/>
          <w:sz w:val="37"/>
          <w:szCs w:val="37"/>
        </w:rPr>
        <w:t>ONTRACT</w:t>
      </w:r>
      <w:r>
        <w:rPr>
          <w:rFonts w:ascii="Tahoma" w:eastAsia="Tahoma" w:hAnsi="Tahoma" w:cs="Tahoma"/>
          <w:b/>
          <w:color w:val="000000"/>
          <w:sz w:val="48"/>
          <w:szCs w:val="48"/>
        </w:rPr>
        <w:t xml:space="preserve">: </w:t>
      </w:r>
      <w:r>
        <w:rPr>
          <w:rFonts w:ascii="Tahoma" w:eastAsia="Tahoma" w:hAnsi="Tahoma" w:cs="Tahoma"/>
          <w:b/>
          <w:color w:val="000000"/>
          <w:sz w:val="48"/>
          <w:szCs w:val="48"/>
        </w:rPr>
        <w:br/>
        <w:t>Technical &amp; P</w:t>
      </w:r>
      <w:r>
        <w:rPr>
          <w:rFonts w:ascii="Tahoma" w:eastAsia="Tahoma" w:hAnsi="Tahoma" w:cs="Tahoma"/>
          <w:b/>
          <w:color w:val="000000"/>
          <w:sz w:val="37"/>
          <w:szCs w:val="37"/>
        </w:rPr>
        <w:t xml:space="preserve">ROFESSIONAL </w:t>
      </w:r>
      <w:r>
        <w:rPr>
          <w:rFonts w:ascii="Tahoma" w:eastAsia="Tahoma" w:hAnsi="Tahoma" w:cs="Tahoma"/>
          <w:b/>
          <w:color w:val="000000"/>
          <w:sz w:val="48"/>
          <w:szCs w:val="48"/>
        </w:rPr>
        <w:t>W</w:t>
      </w:r>
      <w:r>
        <w:rPr>
          <w:rFonts w:ascii="Tahoma" w:eastAsia="Tahoma" w:hAnsi="Tahoma" w:cs="Tahoma"/>
          <w:b/>
          <w:color w:val="000000"/>
          <w:sz w:val="37"/>
          <w:szCs w:val="37"/>
        </w:rPr>
        <w:t xml:space="preserve">RITING </w:t>
      </w:r>
      <w:r>
        <w:rPr>
          <w:rFonts w:ascii="Tahoma" w:eastAsia="Tahoma" w:hAnsi="Tahoma" w:cs="Tahoma"/>
          <w:b/>
          <w:color w:val="000000"/>
          <w:sz w:val="48"/>
          <w:szCs w:val="48"/>
        </w:rPr>
        <w:t>T</w:t>
      </w:r>
      <w:r>
        <w:rPr>
          <w:rFonts w:ascii="Tahoma" w:eastAsia="Tahoma" w:hAnsi="Tahoma" w:cs="Tahoma"/>
          <w:b/>
          <w:color w:val="000000"/>
          <w:sz w:val="37"/>
          <w:szCs w:val="37"/>
        </w:rPr>
        <w:t xml:space="preserve">RACK </w:t>
      </w:r>
    </w:p>
    <w:p w14:paraId="4ECFE9E9" w14:textId="77777777" w:rsidR="00F53EC3" w:rsidRDefault="00000000">
      <w:pPr>
        <w:widowControl w:val="0"/>
        <w:pBdr>
          <w:top w:val="nil"/>
          <w:left w:val="nil"/>
          <w:bottom w:val="nil"/>
          <w:right w:val="nil"/>
          <w:between w:val="nil"/>
        </w:pBdr>
        <w:spacing w:before="457" w:line="224" w:lineRule="auto"/>
        <w:ind w:left="163" w:right="159" w:firstLine="5"/>
        <w:rPr>
          <w:rFonts w:ascii="Garamond" w:eastAsia="Garamond" w:hAnsi="Garamond" w:cs="Garamond"/>
          <w:color w:val="000000"/>
          <w:sz w:val="24"/>
          <w:szCs w:val="24"/>
        </w:rPr>
      </w:pPr>
      <w:r>
        <w:rPr>
          <w:rFonts w:ascii="Garamond" w:eastAsia="Garamond" w:hAnsi="Garamond" w:cs="Garamond"/>
          <w:color w:val="000000"/>
          <w:sz w:val="24"/>
          <w:szCs w:val="24"/>
        </w:rPr>
        <w:t xml:space="preserve">I have read this document and understand its contents. My signature below indicates that I understand I must </w:t>
      </w:r>
      <w:r w:rsidR="009F6CE2">
        <w:rPr>
          <w:rFonts w:ascii="Garamond" w:eastAsia="Garamond" w:hAnsi="Garamond" w:cs="Garamond"/>
          <w:color w:val="000000"/>
          <w:sz w:val="24"/>
          <w:szCs w:val="24"/>
        </w:rPr>
        <w:t>turn in</w:t>
      </w:r>
      <w:r>
        <w:rPr>
          <w:rFonts w:ascii="Garamond" w:eastAsia="Garamond" w:hAnsi="Garamond" w:cs="Garamond"/>
          <w:color w:val="000000"/>
          <w:sz w:val="24"/>
          <w:szCs w:val="24"/>
        </w:rPr>
        <w:t xml:space="preserve"> a complete portfolio prior to graduation. I further agree to complete these requirements to the best of my ability.</w:t>
      </w:r>
    </w:p>
    <w:p w14:paraId="194D727A" w14:textId="77777777" w:rsidR="00F53EC3" w:rsidRDefault="00000000">
      <w:pPr>
        <w:widowControl w:val="0"/>
        <w:pBdr>
          <w:top w:val="nil"/>
          <w:left w:val="nil"/>
          <w:bottom w:val="nil"/>
          <w:right w:val="nil"/>
          <w:between w:val="nil"/>
        </w:pBdr>
        <w:spacing w:before="457" w:line="224" w:lineRule="auto"/>
        <w:ind w:left="163" w:right="159" w:firstLine="5"/>
        <w:rPr>
          <w:rFonts w:ascii="Garamond" w:eastAsia="Garamond" w:hAnsi="Garamond" w:cs="Garamond"/>
          <w:sz w:val="24"/>
          <w:szCs w:val="24"/>
        </w:rPr>
      </w:pPr>
      <w:r>
        <w:rPr>
          <w:rFonts w:ascii="Garamond" w:eastAsia="Garamond" w:hAnsi="Garamond" w:cs="Garamond"/>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696"/>
        <w:gridCol w:w="3559"/>
      </w:tblGrid>
      <w:tr w:rsidR="00A66BF5" w14:paraId="37FEF8C0" w14:textId="77777777" w:rsidTr="00A66BF5">
        <w:tc>
          <w:tcPr>
            <w:tcW w:w="3696" w:type="dxa"/>
          </w:tcPr>
          <w:p w14:paraId="1447D133" w14:textId="7A8D3A96" w:rsidR="00A66BF5" w:rsidRPr="00A66BF5" w:rsidRDefault="00A66BF5" w:rsidP="00763BDC">
            <w:pPr>
              <w:tabs>
                <w:tab w:val="left" w:pos="6800"/>
              </w:tabs>
              <w:rPr>
                <w:rFonts w:ascii="Garamond" w:eastAsia="Garamond" w:hAnsi="Garamond" w:cs="Garamond"/>
                <w:sz w:val="24"/>
                <w:szCs w:val="24"/>
              </w:rPr>
            </w:pPr>
            <w:r>
              <w:rPr>
                <w:rFonts w:ascii="Garamond" w:eastAsia="Garamond" w:hAnsi="Garamond" w:cs="Garamond"/>
                <w:sz w:val="24"/>
                <w:szCs w:val="24"/>
              </w:rPr>
              <w:t>_____________________________</w:t>
            </w:r>
          </w:p>
        </w:tc>
        <w:tc>
          <w:tcPr>
            <w:tcW w:w="3696" w:type="dxa"/>
          </w:tcPr>
          <w:p w14:paraId="22315B8F" w14:textId="78A52BE6" w:rsidR="00A66BF5" w:rsidRDefault="00A66BF5" w:rsidP="00763BDC">
            <w:pPr>
              <w:tabs>
                <w:tab w:val="left" w:pos="6800"/>
              </w:tabs>
              <w:rPr>
                <w:rFonts w:ascii="Garamond" w:eastAsia="Garamond" w:hAnsi="Garamond" w:cs="Garamond"/>
                <w:sz w:val="24"/>
                <w:szCs w:val="24"/>
              </w:rPr>
            </w:pPr>
            <w:r>
              <w:rPr>
                <w:rFonts w:ascii="Garamond" w:eastAsia="Garamond" w:hAnsi="Garamond" w:cs="Garamond"/>
                <w:sz w:val="24"/>
                <w:szCs w:val="24"/>
              </w:rPr>
              <w:t>_____________________________</w:t>
            </w:r>
          </w:p>
        </w:tc>
        <w:tc>
          <w:tcPr>
            <w:tcW w:w="3559" w:type="dxa"/>
          </w:tcPr>
          <w:p w14:paraId="5A92421B" w14:textId="5698027D" w:rsidR="00A66BF5" w:rsidRDefault="00A66BF5" w:rsidP="00763BDC">
            <w:pPr>
              <w:tabs>
                <w:tab w:val="left" w:pos="6800"/>
              </w:tabs>
              <w:rPr>
                <w:rFonts w:ascii="Garamond" w:eastAsia="Garamond" w:hAnsi="Garamond" w:cs="Garamond"/>
                <w:sz w:val="24"/>
                <w:szCs w:val="24"/>
              </w:rPr>
            </w:pPr>
            <w:r>
              <w:rPr>
                <w:rFonts w:ascii="Garamond" w:eastAsia="Garamond" w:hAnsi="Garamond" w:cs="Garamond"/>
                <w:sz w:val="24"/>
                <w:szCs w:val="24"/>
              </w:rPr>
              <w:t>__________</w:t>
            </w:r>
          </w:p>
        </w:tc>
      </w:tr>
      <w:tr w:rsidR="00A66BF5" w14:paraId="679E83D5" w14:textId="77777777" w:rsidTr="00A66BF5">
        <w:tc>
          <w:tcPr>
            <w:tcW w:w="3696" w:type="dxa"/>
          </w:tcPr>
          <w:p w14:paraId="4B99A9A7" w14:textId="4300BA42" w:rsidR="00A66BF5" w:rsidRPr="00A66BF5" w:rsidRDefault="00A66BF5" w:rsidP="00763BDC">
            <w:pPr>
              <w:tabs>
                <w:tab w:val="left" w:pos="6800"/>
              </w:tabs>
              <w:rPr>
                <w:rFonts w:ascii="Garamond" w:eastAsia="Garamond" w:hAnsi="Garamond" w:cs="Garamond"/>
                <w:i/>
                <w:iCs/>
                <w:sz w:val="24"/>
                <w:szCs w:val="24"/>
              </w:rPr>
            </w:pPr>
            <w:r>
              <w:rPr>
                <w:rFonts w:ascii="Garamond" w:eastAsia="Garamond" w:hAnsi="Garamond" w:cs="Garamond"/>
                <w:i/>
                <w:iCs/>
                <w:sz w:val="24"/>
                <w:szCs w:val="24"/>
              </w:rPr>
              <w:t>Student’s Signature</w:t>
            </w:r>
          </w:p>
        </w:tc>
        <w:tc>
          <w:tcPr>
            <w:tcW w:w="3696" w:type="dxa"/>
          </w:tcPr>
          <w:p w14:paraId="610E4595" w14:textId="281930EE" w:rsidR="00A66BF5" w:rsidRDefault="00A66BF5" w:rsidP="00763BDC">
            <w:pPr>
              <w:tabs>
                <w:tab w:val="left" w:pos="6800"/>
              </w:tabs>
              <w:rPr>
                <w:rFonts w:ascii="Garamond" w:eastAsia="Garamond" w:hAnsi="Garamond" w:cs="Garamond"/>
                <w:sz w:val="24"/>
                <w:szCs w:val="24"/>
              </w:rPr>
            </w:pPr>
            <w:r>
              <w:rPr>
                <w:rFonts w:ascii="Garamond" w:eastAsia="Garamond" w:hAnsi="Garamond" w:cs="Garamond"/>
                <w:sz w:val="24"/>
                <w:szCs w:val="24"/>
              </w:rPr>
              <w:t>Print Name</w:t>
            </w:r>
          </w:p>
        </w:tc>
        <w:tc>
          <w:tcPr>
            <w:tcW w:w="3559" w:type="dxa"/>
          </w:tcPr>
          <w:p w14:paraId="7B903DC4" w14:textId="522202ED" w:rsidR="00A66BF5" w:rsidRDefault="00A66BF5" w:rsidP="00763BDC">
            <w:pPr>
              <w:tabs>
                <w:tab w:val="left" w:pos="6800"/>
              </w:tabs>
              <w:rPr>
                <w:rFonts w:ascii="Garamond" w:eastAsia="Garamond" w:hAnsi="Garamond" w:cs="Garamond"/>
                <w:sz w:val="24"/>
                <w:szCs w:val="24"/>
              </w:rPr>
            </w:pPr>
            <w:r>
              <w:rPr>
                <w:rFonts w:ascii="Garamond" w:eastAsia="Garamond" w:hAnsi="Garamond" w:cs="Garamond"/>
                <w:sz w:val="24"/>
                <w:szCs w:val="24"/>
              </w:rPr>
              <w:t>Date</w:t>
            </w:r>
          </w:p>
        </w:tc>
      </w:tr>
      <w:tr w:rsidR="00A66BF5" w14:paraId="52221F66" w14:textId="77777777" w:rsidTr="00A66BF5">
        <w:tc>
          <w:tcPr>
            <w:tcW w:w="3696" w:type="dxa"/>
          </w:tcPr>
          <w:p w14:paraId="01B20E7A" w14:textId="77777777" w:rsidR="00A66BF5" w:rsidRDefault="00A66BF5" w:rsidP="00763BDC">
            <w:pPr>
              <w:tabs>
                <w:tab w:val="left" w:pos="6800"/>
              </w:tabs>
              <w:rPr>
                <w:rFonts w:ascii="Garamond" w:eastAsia="Garamond" w:hAnsi="Garamond" w:cs="Garamond"/>
                <w:i/>
                <w:iCs/>
                <w:sz w:val="24"/>
                <w:szCs w:val="24"/>
              </w:rPr>
            </w:pPr>
          </w:p>
        </w:tc>
        <w:tc>
          <w:tcPr>
            <w:tcW w:w="3696" w:type="dxa"/>
          </w:tcPr>
          <w:p w14:paraId="26E220A2" w14:textId="77777777" w:rsidR="00A66BF5" w:rsidRDefault="00A66BF5" w:rsidP="00763BDC">
            <w:pPr>
              <w:tabs>
                <w:tab w:val="left" w:pos="6800"/>
              </w:tabs>
              <w:rPr>
                <w:rFonts w:ascii="Garamond" w:eastAsia="Garamond" w:hAnsi="Garamond" w:cs="Garamond"/>
                <w:sz w:val="24"/>
                <w:szCs w:val="24"/>
              </w:rPr>
            </w:pPr>
          </w:p>
        </w:tc>
        <w:tc>
          <w:tcPr>
            <w:tcW w:w="3559" w:type="dxa"/>
          </w:tcPr>
          <w:p w14:paraId="4C0AB72D" w14:textId="77777777" w:rsidR="00A66BF5" w:rsidRDefault="00A66BF5" w:rsidP="00763BDC">
            <w:pPr>
              <w:tabs>
                <w:tab w:val="left" w:pos="6800"/>
              </w:tabs>
              <w:rPr>
                <w:rFonts w:ascii="Garamond" w:eastAsia="Garamond" w:hAnsi="Garamond" w:cs="Garamond"/>
                <w:sz w:val="24"/>
                <w:szCs w:val="24"/>
              </w:rPr>
            </w:pPr>
          </w:p>
        </w:tc>
      </w:tr>
      <w:tr w:rsidR="00A66BF5" w14:paraId="6E503218" w14:textId="77777777" w:rsidTr="00A66BF5">
        <w:tc>
          <w:tcPr>
            <w:tcW w:w="3696" w:type="dxa"/>
          </w:tcPr>
          <w:p w14:paraId="47347758" w14:textId="77777777" w:rsidR="00A66BF5" w:rsidRDefault="00A66BF5" w:rsidP="00763BDC">
            <w:pPr>
              <w:tabs>
                <w:tab w:val="left" w:pos="6800"/>
              </w:tabs>
              <w:rPr>
                <w:rFonts w:ascii="Garamond" w:eastAsia="Garamond" w:hAnsi="Garamond" w:cs="Garamond"/>
                <w:sz w:val="24"/>
                <w:szCs w:val="24"/>
              </w:rPr>
            </w:pPr>
          </w:p>
        </w:tc>
        <w:tc>
          <w:tcPr>
            <w:tcW w:w="3696" w:type="dxa"/>
          </w:tcPr>
          <w:p w14:paraId="42D33333" w14:textId="2EF80B54" w:rsidR="00A66BF5" w:rsidRDefault="00A66BF5" w:rsidP="00763BDC">
            <w:pPr>
              <w:tabs>
                <w:tab w:val="left" w:pos="6800"/>
              </w:tabs>
              <w:rPr>
                <w:rFonts w:ascii="Garamond" w:eastAsia="Garamond" w:hAnsi="Garamond" w:cs="Garamond"/>
                <w:sz w:val="24"/>
                <w:szCs w:val="24"/>
              </w:rPr>
            </w:pPr>
            <w:r>
              <w:rPr>
                <w:rFonts w:ascii="Garamond" w:eastAsia="Garamond" w:hAnsi="Garamond" w:cs="Garamond"/>
                <w:sz w:val="24"/>
                <w:szCs w:val="24"/>
              </w:rPr>
              <w:t>_____________________________</w:t>
            </w:r>
          </w:p>
        </w:tc>
        <w:tc>
          <w:tcPr>
            <w:tcW w:w="3559" w:type="dxa"/>
          </w:tcPr>
          <w:p w14:paraId="3B600943" w14:textId="77777777" w:rsidR="00A66BF5" w:rsidRDefault="00A66BF5" w:rsidP="00763BDC">
            <w:pPr>
              <w:tabs>
                <w:tab w:val="left" w:pos="6800"/>
              </w:tabs>
              <w:rPr>
                <w:rFonts w:ascii="Garamond" w:eastAsia="Garamond" w:hAnsi="Garamond" w:cs="Garamond"/>
                <w:sz w:val="24"/>
                <w:szCs w:val="24"/>
              </w:rPr>
            </w:pPr>
          </w:p>
        </w:tc>
      </w:tr>
      <w:tr w:rsidR="00A66BF5" w14:paraId="05EDC424" w14:textId="77777777" w:rsidTr="00A66BF5">
        <w:tc>
          <w:tcPr>
            <w:tcW w:w="3696" w:type="dxa"/>
          </w:tcPr>
          <w:p w14:paraId="26176989" w14:textId="77777777" w:rsidR="00A66BF5" w:rsidRDefault="00A66BF5" w:rsidP="00763BDC">
            <w:pPr>
              <w:tabs>
                <w:tab w:val="left" w:pos="6800"/>
              </w:tabs>
              <w:rPr>
                <w:rFonts w:ascii="Garamond" w:eastAsia="Garamond" w:hAnsi="Garamond" w:cs="Garamond"/>
                <w:sz w:val="24"/>
                <w:szCs w:val="24"/>
              </w:rPr>
            </w:pPr>
          </w:p>
        </w:tc>
        <w:tc>
          <w:tcPr>
            <w:tcW w:w="3696" w:type="dxa"/>
          </w:tcPr>
          <w:p w14:paraId="6B3881F6" w14:textId="16F56A8D" w:rsidR="00A66BF5" w:rsidRDefault="00A66BF5" w:rsidP="00763BDC">
            <w:pPr>
              <w:tabs>
                <w:tab w:val="left" w:pos="6800"/>
              </w:tabs>
              <w:rPr>
                <w:rFonts w:ascii="Garamond" w:eastAsia="Garamond" w:hAnsi="Garamond" w:cs="Garamond"/>
                <w:sz w:val="24"/>
                <w:szCs w:val="24"/>
              </w:rPr>
            </w:pPr>
            <w:r w:rsidRPr="00A66BF5">
              <w:rPr>
                <w:rFonts w:ascii="Garamond" w:eastAsia="Garamond" w:hAnsi="Garamond" w:cs="Garamond"/>
                <w:sz w:val="24"/>
                <w:szCs w:val="24"/>
              </w:rPr>
              <w:t>A permanent non-UCA email address that you will continue to access after graduation.</w:t>
            </w:r>
          </w:p>
        </w:tc>
        <w:tc>
          <w:tcPr>
            <w:tcW w:w="3559" w:type="dxa"/>
          </w:tcPr>
          <w:p w14:paraId="71DEA85C" w14:textId="77777777" w:rsidR="00A66BF5" w:rsidRDefault="00A66BF5" w:rsidP="00763BDC">
            <w:pPr>
              <w:tabs>
                <w:tab w:val="left" w:pos="6800"/>
              </w:tabs>
              <w:rPr>
                <w:rFonts w:ascii="Garamond" w:eastAsia="Garamond" w:hAnsi="Garamond" w:cs="Garamond"/>
                <w:sz w:val="24"/>
                <w:szCs w:val="24"/>
              </w:rPr>
            </w:pPr>
          </w:p>
        </w:tc>
      </w:tr>
      <w:tr w:rsidR="00A66BF5" w14:paraId="26335622" w14:textId="77777777" w:rsidTr="00A66BF5">
        <w:tc>
          <w:tcPr>
            <w:tcW w:w="3696" w:type="dxa"/>
          </w:tcPr>
          <w:p w14:paraId="16B3AAA4" w14:textId="77777777" w:rsidR="00A66BF5" w:rsidRDefault="00A66BF5" w:rsidP="00763BDC">
            <w:pPr>
              <w:tabs>
                <w:tab w:val="left" w:pos="6800"/>
              </w:tabs>
              <w:rPr>
                <w:rFonts w:ascii="Garamond" w:eastAsia="Garamond" w:hAnsi="Garamond" w:cs="Garamond"/>
                <w:sz w:val="24"/>
                <w:szCs w:val="24"/>
              </w:rPr>
            </w:pPr>
          </w:p>
        </w:tc>
        <w:tc>
          <w:tcPr>
            <w:tcW w:w="3696" w:type="dxa"/>
          </w:tcPr>
          <w:p w14:paraId="05A60AEE" w14:textId="77777777" w:rsidR="00A66BF5" w:rsidRDefault="00A66BF5" w:rsidP="00763BDC">
            <w:pPr>
              <w:tabs>
                <w:tab w:val="left" w:pos="6800"/>
              </w:tabs>
              <w:rPr>
                <w:rFonts w:ascii="Garamond" w:eastAsia="Garamond" w:hAnsi="Garamond" w:cs="Garamond"/>
                <w:sz w:val="24"/>
                <w:szCs w:val="24"/>
              </w:rPr>
            </w:pPr>
          </w:p>
        </w:tc>
        <w:tc>
          <w:tcPr>
            <w:tcW w:w="3559" w:type="dxa"/>
          </w:tcPr>
          <w:p w14:paraId="4DFE0C86" w14:textId="77777777" w:rsidR="00A66BF5" w:rsidRDefault="00A66BF5" w:rsidP="00763BDC">
            <w:pPr>
              <w:tabs>
                <w:tab w:val="left" w:pos="6800"/>
              </w:tabs>
              <w:rPr>
                <w:rFonts w:ascii="Garamond" w:eastAsia="Garamond" w:hAnsi="Garamond" w:cs="Garamond"/>
                <w:sz w:val="24"/>
                <w:szCs w:val="24"/>
              </w:rPr>
            </w:pPr>
          </w:p>
        </w:tc>
      </w:tr>
      <w:tr w:rsidR="00A66BF5" w14:paraId="0021F60F" w14:textId="77777777" w:rsidTr="00A66BF5">
        <w:tc>
          <w:tcPr>
            <w:tcW w:w="3696" w:type="dxa"/>
          </w:tcPr>
          <w:p w14:paraId="159EABFF" w14:textId="2E0D02B0" w:rsidR="00A66BF5" w:rsidRDefault="00A66BF5" w:rsidP="00763BDC">
            <w:pPr>
              <w:tabs>
                <w:tab w:val="left" w:pos="6800"/>
              </w:tabs>
              <w:rPr>
                <w:rFonts w:ascii="Garamond" w:eastAsia="Garamond" w:hAnsi="Garamond" w:cs="Garamond"/>
                <w:sz w:val="24"/>
                <w:szCs w:val="24"/>
              </w:rPr>
            </w:pPr>
            <w:r>
              <w:rPr>
                <w:rFonts w:ascii="Garamond" w:eastAsia="Garamond" w:hAnsi="Garamond" w:cs="Garamond"/>
                <w:sz w:val="24"/>
                <w:szCs w:val="24"/>
              </w:rPr>
              <w:t>_____________________________</w:t>
            </w:r>
          </w:p>
        </w:tc>
        <w:tc>
          <w:tcPr>
            <w:tcW w:w="3696" w:type="dxa"/>
          </w:tcPr>
          <w:p w14:paraId="0339110F" w14:textId="701E16D6" w:rsidR="00A66BF5" w:rsidRDefault="00A66BF5" w:rsidP="00763BDC">
            <w:pPr>
              <w:tabs>
                <w:tab w:val="left" w:pos="6800"/>
              </w:tabs>
              <w:rPr>
                <w:rFonts w:ascii="Garamond" w:eastAsia="Garamond" w:hAnsi="Garamond" w:cs="Garamond"/>
                <w:sz w:val="24"/>
                <w:szCs w:val="24"/>
              </w:rPr>
            </w:pPr>
            <w:r>
              <w:rPr>
                <w:rFonts w:ascii="Garamond" w:eastAsia="Garamond" w:hAnsi="Garamond" w:cs="Garamond"/>
                <w:sz w:val="24"/>
                <w:szCs w:val="24"/>
              </w:rPr>
              <w:t>_____________________________</w:t>
            </w:r>
          </w:p>
        </w:tc>
        <w:tc>
          <w:tcPr>
            <w:tcW w:w="3559" w:type="dxa"/>
          </w:tcPr>
          <w:p w14:paraId="3F502180" w14:textId="5ED9BA2A" w:rsidR="00A66BF5" w:rsidRDefault="00A66BF5" w:rsidP="00763BDC">
            <w:pPr>
              <w:tabs>
                <w:tab w:val="left" w:pos="6800"/>
              </w:tabs>
              <w:rPr>
                <w:rFonts w:ascii="Garamond" w:eastAsia="Garamond" w:hAnsi="Garamond" w:cs="Garamond"/>
                <w:sz w:val="24"/>
                <w:szCs w:val="24"/>
              </w:rPr>
            </w:pPr>
            <w:r>
              <w:rPr>
                <w:rFonts w:ascii="Garamond" w:eastAsia="Garamond" w:hAnsi="Garamond" w:cs="Garamond"/>
                <w:sz w:val="24"/>
                <w:szCs w:val="24"/>
              </w:rPr>
              <w:t>__________</w:t>
            </w:r>
          </w:p>
        </w:tc>
      </w:tr>
      <w:tr w:rsidR="00A66BF5" w14:paraId="320D5F60" w14:textId="77777777" w:rsidTr="00A66BF5">
        <w:tc>
          <w:tcPr>
            <w:tcW w:w="3696" w:type="dxa"/>
          </w:tcPr>
          <w:p w14:paraId="4E80131A" w14:textId="092D782C" w:rsidR="00A66BF5" w:rsidRPr="00A66BF5" w:rsidRDefault="00A66BF5" w:rsidP="00763BDC">
            <w:pPr>
              <w:tabs>
                <w:tab w:val="left" w:pos="6800"/>
              </w:tabs>
              <w:rPr>
                <w:rFonts w:ascii="Garamond" w:eastAsia="Garamond" w:hAnsi="Garamond" w:cs="Garamond"/>
                <w:i/>
                <w:iCs/>
                <w:sz w:val="24"/>
                <w:szCs w:val="24"/>
              </w:rPr>
            </w:pPr>
            <w:r>
              <w:rPr>
                <w:rFonts w:ascii="Garamond" w:eastAsia="Garamond" w:hAnsi="Garamond" w:cs="Garamond"/>
                <w:i/>
                <w:iCs/>
                <w:sz w:val="24"/>
                <w:szCs w:val="24"/>
              </w:rPr>
              <w:t>WRID Program Coordinator’s Signature</w:t>
            </w:r>
          </w:p>
        </w:tc>
        <w:tc>
          <w:tcPr>
            <w:tcW w:w="3696" w:type="dxa"/>
          </w:tcPr>
          <w:p w14:paraId="2269BC17" w14:textId="1E1624F8" w:rsidR="00A66BF5" w:rsidRDefault="00A66BF5" w:rsidP="00763BDC">
            <w:pPr>
              <w:tabs>
                <w:tab w:val="left" w:pos="6800"/>
              </w:tabs>
              <w:rPr>
                <w:rFonts w:ascii="Garamond" w:eastAsia="Garamond" w:hAnsi="Garamond" w:cs="Garamond"/>
                <w:sz w:val="24"/>
                <w:szCs w:val="24"/>
              </w:rPr>
            </w:pPr>
            <w:r>
              <w:rPr>
                <w:rFonts w:ascii="Garamond" w:eastAsia="Garamond" w:hAnsi="Garamond" w:cs="Garamond"/>
                <w:sz w:val="24"/>
                <w:szCs w:val="24"/>
              </w:rPr>
              <w:t>Print Name</w:t>
            </w:r>
          </w:p>
        </w:tc>
        <w:tc>
          <w:tcPr>
            <w:tcW w:w="3559" w:type="dxa"/>
          </w:tcPr>
          <w:p w14:paraId="4D618A8F" w14:textId="450F33BD" w:rsidR="00A66BF5" w:rsidRDefault="00A66BF5" w:rsidP="00763BDC">
            <w:pPr>
              <w:tabs>
                <w:tab w:val="left" w:pos="6800"/>
              </w:tabs>
              <w:rPr>
                <w:rFonts w:ascii="Garamond" w:eastAsia="Garamond" w:hAnsi="Garamond" w:cs="Garamond"/>
                <w:sz w:val="24"/>
                <w:szCs w:val="24"/>
              </w:rPr>
            </w:pPr>
            <w:r>
              <w:rPr>
                <w:rFonts w:ascii="Garamond" w:eastAsia="Garamond" w:hAnsi="Garamond" w:cs="Garamond"/>
                <w:sz w:val="24"/>
                <w:szCs w:val="24"/>
              </w:rPr>
              <w:t>Date</w:t>
            </w:r>
          </w:p>
        </w:tc>
      </w:tr>
    </w:tbl>
    <w:p w14:paraId="5BD4B5D9" w14:textId="77777777" w:rsidR="00763BDC" w:rsidRPr="00763BDC" w:rsidRDefault="00763BDC" w:rsidP="00763BDC">
      <w:pPr>
        <w:tabs>
          <w:tab w:val="left" w:pos="6800"/>
        </w:tabs>
        <w:rPr>
          <w:rFonts w:ascii="Garamond" w:eastAsia="Garamond" w:hAnsi="Garamond" w:cs="Garamond"/>
          <w:sz w:val="24"/>
          <w:szCs w:val="24"/>
        </w:rPr>
      </w:pPr>
    </w:p>
    <w:sectPr w:rsidR="00763BDC" w:rsidRPr="00763BDC">
      <w:headerReference w:type="even" r:id="rId7"/>
      <w:headerReference w:type="default" r:id="rId8"/>
      <w:footerReference w:type="even" r:id="rId9"/>
      <w:footerReference w:type="default" r:id="rId10"/>
      <w:headerReference w:type="first" r:id="rId11"/>
      <w:footerReference w:type="first" r:id="rId12"/>
      <w:pgSz w:w="12240" w:h="15840"/>
      <w:pgMar w:top="900" w:right="562" w:bottom="1029" w:left="7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10CB3" w14:textId="77777777" w:rsidR="00896F65" w:rsidRDefault="00896F65" w:rsidP="00636017">
      <w:pPr>
        <w:spacing w:line="240" w:lineRule="auto"/>
      </w:pPr>
      <w:r>
        <w:separator/>
      </w:r>
    </w:p>
  </w:endnote>
  <w:endnote w:type="continuationSeparator" w:id="0">
    <w:p w14:paraId="0EC62C09" w14:textId="77777777" w:rsidR="00896F65" w:rsidRDefault="00896F65" w:rsidP="006360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8E1BC19-054B-AF4D-8EC1-ECE96F722E4E}"/>
    <w:embedBold r:id="rId2" w:fontKey="{8330B7B1-5E11-9F4F-AE33-1E30A716E122}"/>
  </w:font>
  <w:font w:name="Times New Roman">
    <w:panose1 w:val="02020603050405020304"/>
    <w:charset w:val="00"/>
    <w:family w:val="roman"/>
    <w:pitch w:val="variable"/>
    <w:sig w:usb0="E0002EFF" w:usb1="C000785B" w:usb2="00000009" w:usb3="00000000" w:csb0="000001FF" w:csb1="00000000"/>
    <w:embedRegular r:id="rId3" w:fontKey="{1D656B87-3CDB-B245-A20F-79EAB83CA089}"/>
  </w:font>
  <w:font w:name="Georgia">
    <w:panose1 w:val="02040502050405020303"/>
    <w:charset w:val="00"/>
    <w:family w:val="roman"/>
    <w:pitch w:val="variable"/>
    <w:sig w:usb0="00000287" w:usb1="00000000" w:usb2="00000000" w:usb3="00000000" w:csb0="0000009F" w:csb1="00000000"/>
    <w:embedRegular r:id="rId4" w:fontKey="{650F6A16-8C93-6442-9965-F03FDBE25540}"/>
    <w:embedItalic r:id="rId5" w:fontKey="{0C52080F-8078-4F48-AABC-4ACB287B0BAE}"/>
  </w:font>
  <w:font w:name="Tahoma">
    <w:panose1 w:val="020B0604030504040204"/>
    <w:charset w:val="00"/>
    <w:family w:val="swiss"/>
    <w:pitch w:val="variable"/>
    <w:sig w:usb0="E1002EFF" w:usb1="C000605B" w:usb2="00000029" w:usb3="00000000" w:csb0="000101FF" w:csb1="00000000"/>
    <w:embedRegular r:id="rId6" w:fontKey="{C2C0BF8B-F709-D24D-B9B1-DD65022F80D2}"/>
    <w:embedBold r:id="rId7" w:fontKey="{3A161CCC-D515-EA4C-99F6-D7FABF385181}"/>
  </w:font>
  <w:font w:name="Garamond">
    <w:panose1 w:val="02020404030301010803"/>
    <w:charset w:val="00"/>
    <w:family w:val="roman"/>
    <w:pitch w:val="variable"/>
    <w:sig w:usb0="00000287" w:usb1="00000002" w:usb2="00000000" w:usb3="00000000" w:csb0="0000009F" w:csb1="00000000"/>
    <w:embedRegular r:id="rId8" w:fontKey="{E3161150-070B-7042-BBF3-EE03D9584AF4}"/>
    <w:embedBold r:id="rId9" w:fontKey="{AE255B8C-84EA-7D4D-8DA8-5355916DAC69}"/>
    <w:embedItalic r:id="rId10" w:fontKey="{41730142-622A-C34D-898A-6AEA5F3338F3}"/>
  </w:font>
  <w:font w:name="Calibri">
    <w:panose1 w:val="020F0502020204030204"/>
    <w:charset w:val="00"/>
    <w:family w:val="swiss"/>
    <w:pitch w:val="variable"/>
    <w:sig w:usb0="E0002AFF" w:usb1="C000247B" w:usb2="00000009" w:usb3="00000000" w:csb0="000001FF" w:csb1="00000000"/>
    <w:embedRegular r:id="rId11" w:fontKey="{145A7ACF-FE9B-3342-B81F-D53058F704C1}"/>
  </w:font>
  <w:font w:name="Cambria">
    <w:panose1 w:val="02040503050406030204"/>
    <w:charset w:val="00"/>
    <w:family w:val="roman"/>
    <w:pitch w:val="variable"/>
    <w:sig w:usb0="E00006FF" w:usb1="420024FF" w:usb2="02000000" w:usb3="00000000" w:csb0="0000019F" w:csb1="00000000"/>
    <w:embedRegular r:id="rId12" w:fontKey="{AFBE3ECF-2C18-864D-8547-3C7C18EE3F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388E" w14:textId="77777777" w:rsidR="00A66BF5" w:rsidRDefault="00A66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C8AB2" w14:textId="02986CD2" w:rsidR="00636017" w:rsidRDefault="00636017">
    <w:pPr>
      <w:pStyle w:val="Footer"/>
    </w:pPr>
    <w:r>
      <w:rPr>
        <w:rFonts w:ascii="Tahoma" w:eastAsia="Tahoma" w:hAnsi="Tahoma" w:cs="Tahoma"/>
        <w:sz w:val="19"/>
        <w:szCs w:val="19"/>
      </w:rPr>
      <w:t xml:space="preserve">Revised </w:t>
    </w:r>
    <w:r w:rsidR="00A66BF5">
      <w:rPr>
        <w:rFonts w:ascii="Tahoma" w:eastAsia="Tahoma" w:hAnsi="Tahoma" w:cs="Tahoma"/>
        <w:sz w:val="19"/>
        <w:szCs w:val="19"/>
      </w:rPr>
      <w:t>1</w:t>
    </w:r>
    <w:r>
      <w:rPr>
        <w:rFonts w:ascii="Tahoma" w:eastAsia="Tahoma" w:hAnsi="Tahoma" w:cs="Tahoma"/>
        <w:sz w:val="19"/>
        <w:szCs w:val="19"/>
      </w:rPr>
      <w:t>-1</w:t>
    </w:r>
    <w:r w:rsidR="00A66BF5">
      <w:rPr>
        <w:rFonts w:ascii="Tahoma" w:eastAsia="Tahoma" w:hAnsi="Tahoma" w:cs="Tahoma"/>
        <w:sz w:val="19"/>
        <w:szCs w:val="19"/>
      </w:rPr>
      <w:t>0</w:t>
    </w:r>
    <w:r>
      <w:rPr>
        <w:rFonts w:ascii="Tahoma" w:eastAsia="Tahoma" w:hAnsi="Tahoma" w:cs="Tahoma"/>
        <w:sz w:val="19"/>
        <w:szCs w:val="19"/>
      </w:rPr>
      <w:t>-2</w:t>
    </w:r>
    <w:r w:rsidR="00A66BF5">
      <w:rPr>
        <w:rFonts w:ascii="Tahoma" w:eastAsia="Tahoma" w:hAnsi="Tahoma" w:cs="Tahoma"/>
        <w:sz w:val="19"/>
        <w:szCs w:val="19"/>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5C512" w14:textId="77777777" w:rsidR="00A66BF5" w:rsidRDefault="00A66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3FC5B" w14:textId="77777777" w:rsidR="00896F65" w:rsidRDefault="00896F65" w:rsidP="00636017">
      <w:pPr>
        <w:spacing w:line="240" w:lineRule="auto"/>
      </w:pPr>
      <w:r>
        <w:separator/>
      </w:r>
    </w:p>
  </w:footnote>
  <w:footnote w:type="continuationSeparator" w:id="0">
    <w:p w14:paraId="492C0CE7" w14:textId="77777777" w:rsidR="00896F65" w:rsidRDefault="00896F65" w:rsidP="006360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2C585" w14:textId="77777777" w:rsidR="00A66BF5" w:rsidRDefault="00A66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A8FEF" w14:textId="77777777" w:rsidR="00A66BF5" w:rsidRDefault="00A66B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02DCD" w14:textId="77777777" w:rsidR="00A66BF5" w:rsidRDefault="00A66B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EC3"/>
    <w:rsid w:val="00172147"/>
    <w:rsid w:val="00636017"/>
    <w:rsid w:val="00763BDC"/>
    <w:rsid w:val="00804088"/>
    <w:rsid w:val="00896F65"/>
    <w:rsid w:val="008B31A9"/>
    <w:rsid w:val="009914DF"/>
    <w:rsid w:val="009F6CE2"/>
    <w:rsid w:val="00A66BF5"/>
    <w:rsid w:val="00B933F8"/>
    <w:rsid w:val="00E9296B"/>
    <w:rsid w:val="00F53EC3"/>
    <w:rsid w:val="00F80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8721C4"/>
  <w15:docId w15:val="{C65D6627-F6D6-A244-A2AD-27278F00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36017"/>
    <w:pPr>
      <w:tabs>
        <w:tab w:val="center" w:pos="4680"/>
        <w:tab w:val="right" w:pos="9360"/>
      </w:tabs>
      <w:spacing w:line="240" w:lineRule="auto"/>
    </w:pPr>
  </w:style>
  <w:style w:type="character" w:customStyle="1" w:styleId="HeaderChar">
    <w:name w:val="Header Char"/>
    <w:basedOn w:val="DefaultParagraphFont"/>
    <w:link w:val="Header"/>
    <w:uiPriority w:val="99"/>
    <w:rsid w:val="00636017"/>
  </w:style>
  <w:style w:type="paragraph" w:styleId="Footer">
    <w:name w:val="footer"/>
    <w:basedOn w:val="Normal"/>
    <w:link w:val="FooterChar"/>
    <w:uiPriority w:val="99"/>
    <w:unhideWhenUsed/>
    <w:rsid w:val="00636017"/>
    <w:pPr>
      <w:tabs>
        <w:tab w:val="center" w:pos="4680"/>
        <w:tab w:val="right" w:pos="9360"/>
      </w:tabs>
      <w:spacing w:line="240" w:lineRule="auto"/>
    </w:pPr>
  </w:style>
  <w:style w:type="character" w:customStyle="1" w:styleId="FooterChar">
    <w:name w:val="Footer Char"/>
    <w:basedOn w:val="DefaultParagraphFont"/>
    <w:link w:val="Footer"/>
    <w:uiPriority w:val="99"/>
    <w:rsid w:val="00636017"/>
  </w:style>
  <w:style w:type="table" w:styleId="TableGrid">
    <w:name w:val="Table Grid"/>
    <w:basedOn w:val="TableNormal"/>
    <w:uiPriority w:val="39"/>
    <w:rsid w:val="00A66B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go2OdPJ63ovdfXEAH7/+/DEb9g==">CgMxLjA4AHIhMVBKOWMxU2dmenpFUmhuSUIxa1ppa2VCV0RkSnliNV9K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990</Words>
  <Characters>5645</Characters>
  <Application>Microsoft Office Word</Application>
  <DocSecurity>0</DocSecurity>
  <Lines>47</Lines>
  <Paragraphs>13</Paragraphs>
  <ScaleCrop>false</ScaleCrop>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2026-01-10T17:24:00Z</dcterms:created>
  <dcterms:modified xsi:type="dcterms:W3CDTF">2026-01-10T17:24:00Z</dcterms:modified>
</cp:coreProperties>
</file>