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620605468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33447265625"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Academic Map: Writing, Writing Studies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06201171875" w:line="299.2808532714844" w:lineRule="auto"/>
        <w:ind w:left="123.23043823242188" w:right="681.905517578125"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Department: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School of Communication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Degree: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BA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Program/Major: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Writing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40" w:lineRule="auto"/>
        <w:ind w:left="110.8056640625"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Track/Emphasis: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Writing Studies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28125" w:line="240" w:lineRule="auto"/>
        <w:ind w:left="123.23043823242188"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Does this program require a minor? (Yes/No)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Yes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328125" w:line="240" w:lineRule="auto"/>
        <w:ind w:left="12.825622558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Important program information in the online </w:t>
      </w: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Undergraduate Bulletin</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33203125" w:line="360.0022315979004" w:lineRule="auto"/>
        <w:ind w:left="121.67999267578125" w:right="2402.060546875" w:hanging="0.71990966796875"/>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UCA Core Requirements: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https://uca.edu/ubulletin/general-policies-information/uca-core/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LD UCA Core Check Sheet: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https://uca.edu/academicbulletins/ld-uca-core/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8232421875" w:line="240" w:lineRule="auto"/>
        <w:ind w:left="120.9600830078125"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UD UCA Core Course List: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https://uca.edu/academicbulletins/ud-uca-core/</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7060546875" w:line="360.6632995605469" w:lineRule="auto"/>
        <w:ind w:left="115.92010498046875" w:right="1383.392333984375" w:firstLine="5.7598876953125"/>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Degree Requirements: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https://uca.edu/ubulletin/general-policies-information/degree-requirements/ </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Program Description: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https://uca.edu/ubulletin/colleges-departments/ca/communication/</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Course Descriptions: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https://uca.edu/ubulletin/courses/ </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39013671875" w:line="229.84817504882812" w:lineRule="auto"/>
        <w:ind w:left="6.81365966796875" w:right="365.030517578125" w:hanging="4.008026123046875"/>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This degree program requires a total of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120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semester credit hours, including at least 40 upper-division  credit hours.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9765625" w:line="230.20558834075928" w:lineRule="auto"/>
        <w:ind w:left="2.519989013671875" w:right="93.475341796875" w:firstLine="5.400085449218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Comparable courses in the Arkansas Course Transfer System (ACTS) are cross-referenced in the ACTS column of each se mester block below; a </w:t>
      </w: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core link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(https://uca.edu/academicbulletins/ld-uca-core/) takes the user to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  UCA Lower-Division Core check sheet, where UCA Core options and ACTS course numbers are listed in full; an </w:t>
      </w: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acts link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takes the user to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 ACTS page (https://uca.edu/academicbulletins/acts/) for additional information  and a UCA-ACTS crosswalk.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432861328125" w:line="229.77473258972168" w:lineRule="auto"/>
        <w:ind w:left="2.519989013671875" w:right="65.9375" w:firstLine="6.30004882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single"/>
          <w:vertAlign w:val="baseline"/>
          <w:rtl w:val="0"/>
        </w:rPr>
        <w:t xml:space="preserve">Scholarship recipients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Please be aware of eligibility criteria for your scholarship(s). In particular, pay attention to (1) the enroll ment requirements each semester for disbursement of your scholarship(s) and (2) the number of hours and GPA required  each semester and/or year for renewal of your scholarship(s). Some Academic Maps may suggest enrollment in fewer hours  than required for disbursement of your scholarship(s). In such cases, work with your academic advisor to adjust your schedule  to meet requirements most efficiently. Contact the Office of Student Financial Aid at (501) 450-3140 with any questions regard ing enrollment/renewal requirements of your scholarship(s). For online information resources, see endnote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8094482421875"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6831054687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1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16</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1"/>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College Writing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ENGL1013</w:t>
            </w:r>
          </w:p>
        </w:tc>
      </w:tr>
      <w:tr>
        <w:trPr>
          <w:cantSplit w:val="0"/>
          <w:trHeight w:val="267.00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6.61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(Natural Sciences)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659912109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2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16</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2"/>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680.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1320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1293945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Academic Writing and Research 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Interdisciplinary Writing and Research or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alternative (LD UCA Core: Research/Writing)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20214843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ENGL1023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20214843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ENGL1023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1 of 4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620605468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tbl>
      <w:tblPr>
        <w:tblStyle w:val="Table3"/>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6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(Natural Sciences)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659912109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49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7973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40185546875" w:right="0" w:firstLine="0"/>
              <w:jc w:val="left"/>
              <w:rPr>
                <w:rFonts w:ascii="Arial" w:cs="Arial" w:eastAsia="Arial" w:hAnsi="Arial"/>
                <w:b w:val="0"/>
                <w:bCs w:val="0"/>
                <w:i w:val="0"/>
                <w:iCs w:val="0"/>
                <w:smallCaps w:val="0"/>
                <w:strike w:val="0"/>
                <w:color w:val="00b05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core link</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3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4"/>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Writing Studies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499511718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Language and Linguistics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62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7973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(depending on the choice in semester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40185546875" w:right="0" w:firstLine="0"/>
              <w:jc w:val="left"/>
              <w:rPr>
                <w:rFonts w:ascii="Arial" w:cs="Arial" w:eastAsia="Arial" w:hAnsi="Arial"/>
                <w:b w:val="0"/>
                <w:bCs w:val="0"/>
                <w:i w:val="0"/>
                <w:iCs w:val="0"/>
                <w:smallCaps w:val="0"/>
                <w:strike w:val="0"/>
                <w:color w:val="00b05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core link</w:t>
            </w:r>
          </w:p>
        </w:tc>
      </w:tr>
      <w:tr>
        <w:trPr>
          <w:cantSplit w:val="0"/>
          <w:trHeight w:val="2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Foreign Language (2000-level)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acts link</w:t>
            </w:r>
          </w:p>
        </w:tc>
      </w:tr>
      <w:tr>
        <w:trPr>
          <w:cantSplit w:val="0"/>
          <w:trHeight w:val="28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4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5"/>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Rhetoric (LD UCA Core: Responsible Living)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4.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CRWR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Creative Writing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Diversity/Creative Works)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3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7441406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5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6"/>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Writing as Information 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01098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1987304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Special Topics in Writing or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1987304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Substitution approved by School of Communication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6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7"/>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01098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136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Research Methods in Writing Studies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579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UD UCA Core (D)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4.82025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UD UCA Core (D)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859619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2 of 4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620605468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34326171875"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4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62207031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7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8"/>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80065917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Discourse Analysis (UD UCA Core: I, 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8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13</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9"/>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Rhetoric Course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01098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Writing for Change: Advocacy Writing (UD UCA Core: 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upper 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1801757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44775390625" w:firstLine="0"/>
        <w:jc w:val="right"/>
        <w:rPr>
          <w:rFonts w:ascii="Arial" w:cs="Arial" w:eastAsia="Arial" w:hAnsi="Arial"/>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IGNED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 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EPARTMENT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HAIR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ATE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402587890625" w:line="240" w:lineRule="auto"/>
        <w:ind w:left="0" w:right="1001.44775390625" w:firstLine="0"/>
        <w:jc w:val="right"/>
        <w:rPr>
          <w:rFonts w:ascii="Arial" w:cs="Arial" w:eastAsia="Arial" w:hAnsi="Arial"/>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IGNED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 C</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OLLEGE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EAN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ATE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4791259765625" w:line="240" w:lineRule="auto"/>
        <w:ind w:left="2.80563354492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To be completed by the advisor when an Eight-Semester plan is accepted by the student: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946044921875" w:line="299.2817687988281" w:lineRule="auto"/>
        <w:ind w:left="120.82565307617188" w:right="1210.555419921875"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If applicable, has student selected a minor? Type “x” as appropriate. No Yes If “yes,” specify: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3251953125" w:line="240" w:lineRule="auto"/>
        <w:ind w:left="15.15243530273437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Notes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27294921875" w:line="267.8927421569824" w:lineRule="auto"/>
        <w:ind w:left="11.699981689453125" w:right="766.070556640625" w:firstLine="0.42007446289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See online information resources for UCA scholarships at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https://uca.edu/scholarships/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and for state scholarships at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https://scholarships.adhe.edu/scholarships-and-programs/a-z/</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0361328125" w:line="260.48635482788086" w:lineRule="auto"/>
        <w:ind w:left="2.159576416015625" w:right="73.099365234375" w:firstLine="1.21002197265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See appropriate choices, alternatives, or substitutions under “UCA Core” in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During the first year,  a student must complete a UCA Core course designated as a First-Year Seminar (FYS) in Critical Inquiry, Diversity, or Re sponsible Living. An approved UCA Core lab science and an approved UCA Core math course should be taken in the first two  years if possible.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603271484375" w:line="266.83759689331055" w:lineRule="auto"/>
        <w:ind w:left="2.6995849609375" w:right="85.291748046875" w:hanging="4.6800231933593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student will also need to complete major, minor, or general elective courses designated as fulfilling the upper-division and  capstone requirements of the UCA Core. See annotations in this AMAP and consult the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School of Communication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in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and your academic advisor for courses within the major or related areas that fulfill the UD UCA Core  requirements. Students should consult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and your academic advisor for courses that fulfill the UD  UCA Core: (C) Communication.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5501708984375" w:line="251.8223762512207" w:lineRule="auto"/>
        <w:ind w:left="2.519683837890625" w:right="139.40673828125" w:firstLine="1.88674926757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Students with no previous experience with a foreign language may need to enroll in up to six hours of lower-level instruction  to prepare for this requirement. These courses are not included in this plan of study.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6150512695312" w:line="267.193078994751" w:lineRule="auto"/>
        <w:ind w:left="6.29974365234375" w:right="179.9267578125" w:hanging="3.780059814453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Academic Advising Center and the Department of Languages, Linguistics, Literatures, and Cultures recommend that stu dents complete the foreign language requirement as early as possible in their program in order not to lose fluency gained in  high school.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650268554688"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3 of 4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620605468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3056640625" w:line="240" w:lineRule="auto"/>
        <w:ind w:left="15.23040771484375" w:right="0" w:firstLine="0"/>
        <w:jc w:val="left"/>
        <w:rPr>
          <w:rFonts w:ascii="Arial" w:cs="Arial" w:eastAsia="Arial" w:hAnsi="Arial"/>
          <w:b w:val="0"/>
          <w:bCs w:val="0"/>
          <w:i w:val="1"/>
          <w:iCs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Notes – </w:t>
      </w:r>
      <w:r w:rsidDel="00000000" w:rsidR="00000000" w:rsidRPr="00000000">
        <w:rPr>
          <w:rFonts w:ascii="Arial" w:cs="Arial" w:eastAsia="Arial" w:hAnsi="Arial"/>
          <w:b w:val="0"/>
          <w:bCs w:val="0"/>
          <w:i w:val="1"/>
          <w:iCs w:val="1"/>
          <w:smallCaps w:val="0"/>
          <w:strike w:val="0"/>
          <w:color w:val="000000"/>
          <w:sz w:val="20.040000915527344"/>
          <w:szCs w:val="20.040000915527344"/>
          <w:u w:val="none"/>
          <w:shd w:fill="auto" w:val="clear"/>
          <w:vertAlign w:val="baseline"/>
          <w:rtl w:val="0"/>
        </w:rPr>
        <w:t xml:space="preserve">continued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6919689178467" w:lineRule="auto"/>
        <w:ind w:left="3.000030517578125" w:right="70.64697265625" w:hanging="1.147155761718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Creative Writing (CRWR 2310) is a prerequisite for all other Creative Writing courses. </w:t>
      </w: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This Academic Map includes 24 credit hours in the Minor field of study. Minor requirements range from 15 to 27 credit hours.  Depending on the minor selected, the student will need to adjust the number of general elective and minor elective credit  hours in this plan.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4.50317382812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4 of 4  </w:t>
      </w:r>
    </w:p>
    <w:sectPr>
      <w:pgSz w:h="15840" w:w="12240" w:orient="portrait"/>
      <w:pgMar w:bottom="617.9999923706055" w:top="563.9990234375" w:left="1440" w:right="664.16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