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39718" w14:textId="55A8F327" w:rsidR="003C7916" w:rsidRDefault="00696FF4" w:rsidP="00696FF4">
      <w:pPr>
        <w:jc w:val="center"/>
        <w:rPr>
          <w:rFonts w:ascii="Arial" w:hAnsi="Arial" w:cs="Arial"/>
          <w:b/>
          <w:bCs/>
        </w:rPr>
      </w:pPr>
      <w:r>
        <w:rPr>
          <w:rFonts w:ascii="Arial" w:hAnsi="Arial" w:cs="Arial"/>
          <w:b/>
          <w:bCs/>
        </w:rPr>
        <w:t>First Year Writing Course Objectives</w:t>
      </w:r>
    </w:p>
    <w:p w14:paraId="4D850BE3" w14:textId="77777777" w:rsidR="00696FF4" w:rsidRDefault="00696FF4" w:rsidP="00696FF4">
      <w:pPr>
        <w:jc w:val="center"/>
        <w:rPr>
          <w:rFonts w:ascii="Arial" w:hAnsi="Arial" w:cs="Arial"/>
          <w:b/>
          <w:bCs/>
        </w:rPr>
      </w:pPr>
    </w:p>
    <w:p w14:paraId="2604BAA5" w14:textId="1E7918F8" w:rsidR="00696FF4" w:rsidRDefault="00696FF4" w:rsidP="00696FF4">
      <w:pPr>
        <w:jc w:val="center"/>
        <w:rPr>
          <w:rFonts w:ascii="Arial" w:hAnsi="Arial" w:cs="Arial"/>
          <w:b/>
          <w:bCs/>
        </w:rPr>
      </w:pPr>
    </w:p>
    <w:p w14:paraId="26BFB172" w14:textId="1429B28A" w:rsidR="00696FF4" w:rsidRDefault="00696FF4" w:rsidP="00696FF4">
      <w:pPr>
        <w:rPr>
          <w:rFonts w:ascii="Arial" w:hAnsi="Arial" w:cs="Arial"/>
          <w:b/>
          <w:bCs/>
        </w:rPr>
      </w:pPr>
      <w:r>
        <w:rPr>
          <w:rFonts w:ascii="Arial" w:hAnsi="Arial" w:cs="Arial"/>
          <w:b/>
          <w:bCs/>
        </w:rPr>
        <w:t>WRTG 1310: Introduction to College Writing</w:t>
      </w:r>
    </w:p>
    <w:p w14:paraId="1EB30A90" w14:textId="0425F2D0" w:rsidR="00696FF4" w:rsidRDefault="00696FF4" w:rsidP="00696FF4">
      <w:pPr>
        <w:rPr>
          <w:rFonts w:ascii="Arial" w:hAnsi="Arial" w:cs="Arial"/>
          <w:b/>
          <w:bCs/>
        </w:rPr>
      </w:pPr>
    </w:p>
    <w:p w14:paraId="7CD1A690" w14:textId="77777777" w:rsidR="00696FF4" w:rsidRPr="00696FF4" w:rsidRDefault="00696FF4" w:rsidP="00696FF4">
      <w:pPr>
        <w:spacing w:after="160"/>
        <w:rPr>
          <w:rFonts w:ascii="Arial" w:eastAsia="Times New Roman" w:hAnsi="Arial" w:cs="Arial"/>
          <w:sz w:val="22"/>
        </w:rPr>
      </w:pPr>
      <w:r w:rsidRPr="00696FF4">
        <w:rPr>
          <w:rFonts w:ascii="Calibri" w:eastAsia="Times New Roman" w:hAnsi="Calibri" w:cs="Calibri"/>
          <w:color w:val="000000"/>
          <w:szCs w:val="24"/>
        </w:rPr>
        <w:t> </w:t>
      </w:r>
      <w:r w:rsidRPr="00696FF4">
        <w:rPr>
          <w:rFonts w:ascii="Arial" w:eastAsia="Times New Roman" w:hAnsi="Arial" w:cs="Arial"/>
          <w:b/>
          <w:bCs/>
          <w:color w:val="000000"/>
          <w:sz w:val="22"/>
        </w:rPr>
        <w:t>Rhetorical Knowledge</w:t>
      </w:r>
    </w:p>
    <w:p w14:paraId="11EFD45B" w14:textId="117A35B3" w:rsidR="00696FF4" w:rsidRPr="00696FF4" w:rsidRDefault="00696FF4" w:rsidP="00696FF4">
      <w:pPr>
        <w:spacing w:after="120"/>
        <w:rPr>
          <w:rFonts w:ascii="Arial" w:eastAsia="Times New Roman" w:hAnsi="Arial" w:cs="Arial"/>
          <w:sz w:val="22"/>
        </w:rPr>
      </w:pPr>
      <w:r w:rsidRPr="00696FF4">
        <w:rPr>
          <w:rFonts w:ascii="Arial" w:eastAsia="Times New Roman" w:hAnsi="Arial" w:cs="Arial"/>
          <w:color w:val="000000"/>
          <w:sz w:val="22"/>
        </w:rPr>
        <w:t> By the end of Writing 1310, students should be able to</w:t>
      </w:r>
    </w:p>
    <w:p w14:paraId="38B26C38" w14:textId="77777777" w:rsidR="00696FF4" w:rsidRPr="00696FF4" w:rsidRDefault="00696FF4" w:rsidP="00696FF4">
      <w:pPr>
        <w:numPr>
          <w:ilvl w:val="0"/>
          <w:numId w:val="2"/>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Understand writing as a purposeful activity</w:t>
      </w:r>
    </w:p>
    <w:p w14:paraId="2FEE6CEC" w14:textId="77777777" w:rsidR="00696FF4" w:rsidRPr="00696FF4" w:rsidRDefault="00696FF4" w:rsidP="00696FF4">
      <w:pPr>
        <w:numPr>
          <w:ilvl w:val="0"/>
          <w:numId w:val="2"/>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Understand and use personal experience appropriate to the rhetorical situation</w:t>
      </w:r>
    </w:p>
    <w:p w14:paraId="68D565A2" w14:textId="77777777" w:rsidR="00696FF4" w:rsidRPr="00696FF4" w:rsidRDefault="00696FF4" w:rsidP="00696FF4">
      <w:pPr>
        <w:numPr>
          <w:ilvl w:val="0"/>
          <w:numId w:val="2"/>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Recognize and respond to the needs of academic, professional, and other educated audiences</w:t>
      </w:r>
    </w:p>
    <w:p w14:paraId="5DA8F821" w14:textId="77777777" w:rsidR="00696FF4" w:rsidRPr="00696FF4" w:rsidRDefault="00696FF4" w:rsidP="00696FF4">
      <w:pPr>
        <w:numPr>
          <w:ilvl w:val="0"/>
          <w:numId w:val="2"/>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Recognize and respond appropriately to different kinds of rhetorical situations</w:t>
      </w:r>
    </w:p>
    <w:p w14:paraId="3643E2A1" w14:textId="77777777" w:rsidR="00696FF4" w:rsidRPr="00696FF4" w:rsidRDefault="00696FF4" w:rsidP="00696FF4">
      <w:pPr>
        <w:numPr>
          <w:ilvl w:val="0"/>
          <w:numId w:val="2"/>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Understand and use conventions of format and structure appropriate to the rhetorical situation</w:t>
      </w:r>
    </w:p>
    <w:p w14:paraId="655A0FC1" w14:textId="77777777" w:rsidR="00696FF4" w:rsidRPr="00696FF4" w:rsidRDefault="00696FF4" w:rsidP="00696FF4">
      <w:pPr>
        <w:numPr>
          <w:ilvl w:val="0"/>
          <w:numId w:val="2"/>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Acknowledge and adopt appropriate voice, tone, and level of formality</w:t>
      </w:r>
    </w:p>
    <w:p w14:paraId="4B1B5413" w14:textId="77777777" w:rsidR="00696FF4" w:rsidRPr="00696FF4" w:rsidRDefault="00696FF4" w:rsidP="00696FF4">
      <w:pPr>
        <w:numPr>
          <w:ilvl w:val="0"/>
          <w:numId w:val="2"/>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Understand how occasion, purpose, and audience shape reading and writing</w:t>
      </w:r>
    </w:p>
    <w:p w14:paraId="72754B7E" w14:textId="77777777" w:rsidR="00696FF4" w:rsidRPr="00696FF4" w:rsidRDefault="00696FF4" w:rsidP="00696FF4">
      <w:pPr>
        <w:numPr>
          <w:ilvl w:val="0"/>
          <w:numId w:val="2"/>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Demonstrate a knowledge of the various strategies for engaging in academic conversations, drawing on personal experiences and other sources</w:t>
      </w:r>
    </w:p>
    <w:p w14:paraId="1CCA21AA" w14:textId="77777777" w:rsidR="00696FF4" w:rsidRPr="00696FF4" w:rsidRDefault="00696FF4" w:rsidP="00696FF4">
      <w:pPr>
        <w:numPr>
          <w:ilvl w:val="0"/>
          <w:numId w:val="2"/>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Understand writing as a knowledge-creating activity</w:t>
      </w:r>
    </w:p>
    <w:p w14:paraId="3D6B6559" w14:textId="43A49A8E" w:rsidR="00696FF4" w:rsidRPr="00696FF4" w:rsidRDefault="00696FF4" w:rsidP="00696FF4">
      <w:p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 </w:t>
      </w:r>
    </w:p>
    <w:p w14:paraId="5C1BE4EB" w14:textId="77777777" w:rsidR="00696FF4" w:rsidRPr="00696FF4" w:rsidRDefault="00696FF4" w:rsidP="00696FF4">
      <w:pPr>
        <w:spacing w:after="160"/>
        <w:rPr>
          <w:rFonts w:ascii="Arial" w:eastAsia="Times New Roman" w:hAnsi="Arial" w:cs="Arial"/>
          <w:sz w:val="22"/>
        </w:rPr>
      </w:pPr>
      <w:r w:rsidRPr="00696FF4">
        <w:rPr>
          <w:rFonts w:ascii="Arial" w:eastAsia="Times New Roman" w:hAnsi="Arial" w:cs="Arial"/>
          <w:b/>
          <w:bCs/>
          <w:color w:val="000000"/>
          <w:sz w:val="22"/>
        </w:rPr>
        <w:t>Critical Thinking, Reading, and Writing</w:t>
      </w:r>
    </w:p>
    <w:p w14:paraId="3529E031" w14:textId="77777777" w:rsidR="00696FF4" w:rsidRPr="00696FF4" w:rsidRDefault="00696FF4" w:rsidP="00696FF4">
      <w:pPr>
        <w:spacing w:after="120"/>
        <w:rPr>
          <w:rFonts w:ascii="Arial" w:eastAsia="Times New Roman" w:hAnsi="Arial" w:cs="Arial"/>
          <w:sz w:val="22"/>
        </w:rPr>
      </w:pPr>
      <w:r w:rsidRPr="00696FF4">
        <w:rPr>
          <w:rFonts w:ascii="Arial" w:eastAsia="Times New Roman" w:hAnsi="Arial" w:cs="Arial"/>
          <w:color w:val="000000"/>
          <w:sz w:val="22"/>
        </w:rPr>
        <w:t> </w:t>
      </w:r>
      <w:r w:rsidRPr="00696FF4">
        <w:rPr>
          <w:rFonts w:ascii="Arial" w:eastAsia="Times New Roman" w:hAnsi="Arial" w:cs="Arial"/>
          <w:color w:val="000000"/>
          <w:sz w:val="22"/>
        </w:rPr>
        <w:tab/>
        <w:t>By the end of Writing 1310, students should be able to </w:t>
      </w:r>
    </w:p>
    <w:p w14:paraId="228A82F5" w14:textId="77777777" w:rsidR="00696FF4" w:rsidRPr="00696FF4" w:rsidRDefault="00696FF4" w:rsidP="00696FF4">
      <w:pPr>
        <w:numPr>
          <w:ilvl w:val="0"/>
          <w:numId w:val="3"/>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Use writing and reading for inquiry, learning, thinking, and communicating</w:t>
      </w:r>
    </w:p>
    <w:p w14:paraId="36CEAB99" w14:textId="77777777" w:rsidR="00696FF4" w:rsidRPr="00696FF4" w:rsidRDefault="00696FF4" w:rsidP="00696FF4">
      <w:pPr>
        <w:numPr>
          <w:ilvl w:val="0"/>
          <w:numId w:val="3"/>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Engage in an ongoing conversation with the ideas of others</w:t>
      </w:r>
    </w:p>
    <w:p w14:paraId="3199E812" w14:textId="77777777" w:rsidR="00696FF4" w:rsidRPr="00696FF4" w:rsidRDefault="00696FF4" w:rsidP="00696FF4">
      <w:pPr>
        <w:numPr>
          <w:ilvl w:val="0"/>
          <w:numId w:val="3"/>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Use language to accomplish goals</w:t>
      </w:r>
    </w:p>
    <w:p w14:paraId="7868CC0F" w14:textId="77777777" w:rsidR="00696FF4" w:rsidRPr="00696FF4" w:rsidRDefault="00696FF4" w:rsidP="00696FF4">
      <w:pPr>
        <w:numPr>
          <w:ilvl w:val="0"/>
          <w:numId w:val="3"/>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Find, evaluate, analyze, and synthesize appropriate sources </w:t>
      </w:r>
    </w:p>
    <w:p w14:paraId="4DC6003F" w14:textId="2EDC68F3" w:rsidR="00696FF4" w:rsidRPr="00696FF4" w:rsidRDefault="00696FF4" w:rsidP="00696FF4">
      <w:pPr>
        <w:ind w:left="1080"/>
        <w:rPr>
          <w:rFonts w:ascii="Arial" w:eastAsia="Times New Roman" w:hAnsi="Arial" w:cs="Arial"/>
          <w:sz w:val="22"/>
        </w:rPr>
      </w:pPr>
      <w:r w:rsidRPr="00696FF4">
        <w:rPr>
          <w:rFonts w:ascii="Arial" w:eastAsia="Times New Roman" w:hAnsi="Arial" w:cs="Arial"/>
          <w:color w:val="000000"/>
          <w:sz w:val="22"/>
        </w:rPr>
        <w:t> </w:t>
      </w:r>
    </w:p>
    <w:p w14:paraId="400442DC" w14:textId="77777777" w:rsidR="00696FF4" w:rsidRPr="00696FF4" w:rsidRDefault="00696FF4" w:rsidP="00696FF4">
      <w:pPr>
        <w:spacing w:after="160"/>
        <w:rPr>
          <w:rFonts w:ascii="Arial" w:eastAsia="Times New Roman" w:hAnsi="Arial" w:cs="Arial"/>
          <w:sz w:val="22"/>
        </w:rPr>
      </w:pPr>
      <w:r w:rsidRPr="00696FF4">
        <w:rPr>
          <w:rFonts w:ascii="Arial" w:eastAsia="Times New Roman" w:hAnsi="Arial" w:cs="Arial"/>
          <w:b/>
          <w:bCs/>
          <w:color w:val="000000"/>
          <w:sz w:val="22"/>
        </w:rPr>
        <w:t>Processes</w:t>
      </w:r>
    </w:p>
    <w:p w14:paraId="7E85C0D1" w14:textId="13974FC8" w:rsidR="00696FF4" w:rsidRPr="00696FF4" w:rsidRDefault="00696FF4" w:rsidP="00696FF4">
      <w:pPr>
        <w:spacing w:after="120"/>
        <w:rPr>
          <w:rFonts w:ascii="Arial" w:eastAsia="Times New Roman" w:hAnsi="Arial" w:cs="Arial"/>
          <w:sz w:val="22"/>
        </w:rPr>
      </w:pPr>
      <w:r w:rsidRPr="00696FF4">
        <w:rPr>
          <w:rFonts w:ascii="Arial" w:eastAsia="Times New Roman" w:hAnsi="Arial" w:cs="Arial"/>
          <w:color w:val="000000"/>
          <w:sz w:val="22"/>
        </w:rPr>
        <w:t> By the end of Writing 1310, students should be able to </w:t>
      </w:r>
    </w:p>
    <w:p w14:paraId="6C431C64" w14:textId="77777777" w:rsidR="00696FF4" w:rsidRPr="00696FF4" w:rsidRDefault="00696FF4" w:rsidP="00696FF4">
      <w:pPr>
        <w:numPr>
          <w:ilvl w:val="0"/>
          <w:numId w:val="4"/>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Compose</w:t>
      </w:r>
      <w:r w:rsidRPr="00696FF4">
        <w:rPr>
          <w:rFonts w:ascii="Arial" w:eastAsia="Times New Roman" w:hAnsi="Arial" w:cs="Arial"/>
          <w:b/>
          <w:bCs/>
          <w:color w:val="000000"/>
          <w:sz w:val="22"/>
        </w:rPr>
        <w:t xml:space="preserve"> </w:t>
      </w:r>
      <w:r w:rsidRPr="00696FF4">
        <w:rPr>
          <w:rFonts w:ascii="Arial" w:eastAsia="Times New Roman" w:hAnsi="Arial" w:cs="Arial"/>
          <w:color w:val="000000"/>
          <w:sz w:val="22"/>
        </w:rPr>
        <w:t>multiple drafts to create and complete a successful text</w:t>
      </w:r>
    </w:p>
    <w:p w14:paraId="65A51BF1" w14:textId="77777777" w:rsidR="00696FF4" w:rsidRPr="00696FF4" w:rsidRDefault="00696FF4" w:rsidP="00696FF4">
      <w:pPr>
        <w:numPr>
          <w:ilvl w:val="0"/>
          <w:numId w:val="4"/>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Develop flexible strategies for generating, revising, editing, and proof-reading</w:t>
      </w:r>
    </w:p>
    <w:p w14:paraId="0A2DD0E2" w14:textId="77777777" w:rsidR="00696FF4" w:rsidRPr="00696FF4" w:rsidRDefault="00696FF4" w:rsidP="00696FF4">
      <w:pPr>
        <w:numPr>
          <w:ilvl w:val="0"/>
          <w:numId w:val="4"/>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Engage in writing as an open process that permits writers to use later invention and re-thinking to revise their work</w:t>
      </w:r>
    </w:p>
    <w:p w14:paraId="1AB329E6" w14:textId="77777777" w:rsidR="00696FF4" w:rsidRPr="00696FF4" w:rsidRDefault="00696FF4" w:rsidP="00696FF4">
      <w:pPr>
        <w:numPr>
          <w:ilvl w:val="0"/>
          <w:numId w:val="4"/>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Employ the collaborative and social aspects of writing processes</w:t>
      </w:r>
    </w:p>
    <w:p w14:paraId="665B0E15" w14:textId="77777777" w:rsidR="00696FF4" w:rsidRPr="00696FF4" w:rsidRDefault="00696FF4" w:rsidP="00696FF4">
      <w:pPr>
        <w:numPr>
          <w:ilvl w:val="0"/>
          <w:numId w:val="4"/>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Critique their own and others' works</w:t>
      </w:r>
    </w:p>
    <w:p w14:paraId="4E3817F1" w14:textId="77777777" w:rsidR="00696FF4" w:rsidRPr="00696FF4" w:rsidRDefault="00696FF4" w:rsidP="00696FF4">
      <w:pPr>
        <w:numPr>
          <w:ilvl w:val="0"/>
          <w:numId w:val="4"/>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Write a well-organized essay that offers a clear thesis and effectively supports and develops that thesis</w:t>
      </w:r>
    </w:p>
    <w:p w14:paraId="3B52A67C" w14:textId="58691D46" w:rsidR="00696FF4" w:rsidRPr="00696FF4" w:rsidRDefault="00696FF4" w:rsidP="00696FF4">
      <w:pPr>
        <w:numPr>
          <w:ilvl w:val="0"/>
          <w:numId w:val="4"/>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Compose in a variety of types of discourse, from narrative to analytical to persuasive</w:t>
      </w:r>
    </w:p>
    <w:p w14:paraId="6CC9BDA2" w14:textId="77777777" w:rsidR="00696FF4" w:rsidRPr="00696FF4" w:rsidRDefault="00696FF4" w:rsidP="00696FF4">
      <w:pPr>
        <w:rPr>
          <w:rFonts w:ascii="Arial" w:eastAsia="Times New Roman" w:hAnsi="Arial" w:cs="Arial"/>
          <w:sz w:val="22"/>
        </w:rPr>
      </w:pPr>
      <w:r w:rsidRPr="00696FF4">
        <w:rPr>
          <w:rFonts w:ascii="Arial" w:eastAsia="Times New Roman" w:hAnsi="Arial" w:cs="Arial"/>
          <w:color w:val="000000"/>
          <w:sz w:val="22"/>
        </w:rPr>
        <w:t>  </w:t>
      </w:r>
    </w:p>
    <w:p w14:paraId="127CE0D9" w14:textId="77777777" w:rsidR="00696FF4" w:rsidRPr="00696FF4" w:rsidRDefault="00696FF4" w:rsidP="00696FF4">
      <w:pPr>
        <w:spacing w:after="160"/>
        <w:rPr>
          <w:rFonts w:ascii="Arial" w:eastAsia="Times New Roman" w:hAnsi="Arial" w:cs="Arial"/>
          <w:sz w:val="22"/>
        </w:rPr>
      </w:pPr>
      <w:r w:rsidRPr="00696FF4">
        <w:rPr>
          <w:rFonts w:ascii="Arial" w:eastAsia="Times New Roman" w:hAnsi="Arial" w:cs="Arial"/>
          <w:b/>
          <w:bCs/>
          <w:color w:val="000000"/>
          <w:sz w:val="22"/>
        </w:rPr>
        <w:t>Conventions</w:t>
      </w:r>
    </w:p>
    <w:p w14:paraId="5BCA9502" w14:textId="5394EEBB" w:rsidR="00696FF4" w:rsidRPr="00696FF4" w:rsidRDefault="00696FF4" w:rsidP="00696FF4">
      <w:pPr>
        <w:spacing w:after="120"/>
        <w:rPr>
          <w:rFonts w:ascii="Arial" w:eastAsia="Times New Roman" w:hAnsi="Arial" w:cs="Arial"/>
          <w:sz w:val="22"/>
        </w:rPr>
      </w:pPr>
      <w:r w:rsidRPr="00696FF4">
        <w:rPr>
          <w:rFonts w:ascii="Arial" w:eastAsia="Times New Roman" w:hAnsi="Arial" w:cs="Arial"/>
          <w:color w:val="000000"/>
          <w:sz w:val="22"/>
        </w:rPr>
        <w:t> By the end of Writing 1310, students should be able to </w:t>
      </w:r>
    </w:p>
    <w:p w14:paraId="05C36611" w14:textId="77777777" w:rsidR="00696FF4" w:rsidRPr="00696FF4" w:rsidRDefault="00696FF4" w:rsidP="00696FF4">
      <w:pPr>
        <w:numPr>
          <w:ilvl w:val="0"/>
          <w:numId w:val="5"/>
        </w:numPr>
        <w:ind w:left="1170"/>
        <w:textAlignment w:val="baseline"/>
        <w:rPr>
          <w:rFonts w:ascii="Arial" w:eastAsia="Times New Roman" w:hAnsi="Arial" w:cs="Arial"/>
          <w:color w:val="000000"/>
          <w:sz w:val="22"/>
        </w:rPr>
      </w:pPr>
      <w:r w:rsidRPr="00696FF4">
        <w:rPr>
          <w:rFonts w:ascii="Arial" w:eastAsia="Times New Roman" w:hAnsi="Arial" w:cs="Arial"/>
          <w:color w:val="000000"/>
          <w:sz w:val="22"/>
        </w:rPr>
        <w:t>Demonstrate a knowledge of common patterns of organization appropriate to different occasions, purposes, and audiences, such as chronological and climactic order</w:t>
      </w:r>
    </w:p>
    <w:p w14:paraId="342F42B7" w14:textId="77777777" w:rsidR="00696FF4" w:rsidRPr="00696FF4" w:rsidRDefault="00696FF4" w:rsidP="00696FF4">
      <w:pPr>
        <w:numPr>
          <w:ilvl w:val="0"/>
          <w:numId w:val="5"/>
        </w:numPr>
        <w:ind w:left="1166"/>
        <w:textAlignment w:val="baseline"/>
        <w:rPr>
          <w:rFonts w:ascii="Arial" w:eastAsia="Times New Roman" w:hAnsi="Arial" w:cs="Arial"/>
          <w:color w:val="000000"/>
          <w:sz w:val="22"/>
        </w:rPr>
      </w:pPr>
      <w:r w:rsidRPr="00696FF4">
        <w:rPr>
          <w:rFonts w:ascii="Arial" w:eastAsia="Times New Roman" w:hAnsi="Arial" w:cs="Arial"/>
          <w:color w:val="000000"/>
          <w:sz w:val="22"/>
        </w:rPr>
        <w:lastRenderedPageBreak/>
        <w:t>Demonstrate a knowledge of discourse conventions ranging from structure and paragraphing to tone and mechanics</w:t>
      </w:r>
    </w:p>
    <w:p w14:paraId="141F2439" w14:textId="77777777" w:rsidR="00696FF4" w:rsidRPr="00696FF4" w:rsidRDefault="00696FF4" w:rsidP="00696FF4">
      <w:pPr>
        <w:numPr>
          <w:ilvl w:val="0"/>
          <w:numId w:val="5"/>
        </w:numPr>
        <w:ind w:left="1166"/>
        <w:textAlignment w:val="baseline"/>
        <w:rPr>
          <w:rFonts w:ascii="Arial" w:eastAsia="Times New Roman" w:hAnsi="Arial" w:cs="Arial"/>
          <w:color w:val="000000"/>
          <w:sz w:val="22"/>
        </w:rPr>
      </w:pPr>
      <w:r w:rsidRPr="00696FF4">
        <w:rPr>
          <w:rFonts w:ascii="Arial" w:eastAsia="Times New Roman" w:hAnsi="Arial" w:cs="Arial"/>
          <w:color w:val="000000"/>
          <w:sz w:val="22"/>
        </w:rPr>
        <w:t>Demonstrate control of such surface features as grammar, punctuation, and spelling</w:t>
      </w:r>
    </w:p>
    <w:p w14:paraId="09BD6BF6" w14:textId="77777777" w:rsidR="00696FF4" w:rsidRPr="00696FF4" w:rsidRDefault="00696FF4" w:rsidP="00696FF4">
      <w:pPr>
        <w:numPr>
          <w:ilvl w:val="0"/>
          <w:numId w:val="5"/>
        </w:numPr>
        <w:ind w:left="1166"/>
        <w:textAlignment w:val="baseline"/>
        <w:rPr>
          <w:rFonts w:ascii="Arial" w:eastAsia="Times New Roman" w:hAnsi="Arial" w:cs="Arial"/>
          <w:color w:val="000000"/>
          <w:sz w:val="22"/>
        </w:rPr>
      </w:pPr>
      <w:r w:rsidRPr="00696FF4">
        <w:rPr>
          <w:rFonts w:ascii="Arial" w:eastAsia="Times New Roman" w:hAnsi="Arial" w:cs="Arial"/>
          <w:color w:val="000000"/>
          <w:sz w:val="22"/>
        </w:rPr>
        <w:t>Demonstrate an understanding of basic principles for integrating source materials into their writing, including a) the ability to use quotations and paraphrases without violating principles of fair usage and b) the ability to provide in-text documentation and MLA or APA bibliographic entries</w:t>
      </w:r>
    </w:p>
    <w:p w14:paraId="42E37A42" w14:textId="77777777" w:rsidR="00696FF4" w:rsidRPr="00696FF4" w:rsidRDefault="00696FF4" w:rsidP="00696FF4">
      <w:pPr>
        <w:numPr>
          <w:ilvl w:val="0"/>
          <w:numId w:val="5"/>
        </w:numPr>
        <w:ind w:left="1166"/>
        <w:textAlignment w:val="baseline"/>
        <w:rPr>
          <w:rFonts w:ascii="Calibri" w:eastAsia="Times New Roman" w:hAnsi="Calibri" w:cs="Calibri"/>
          <w:color w:val="000000"/>
          <w:szCs w:val="24"/>
        </w:rPr>
      </w:pPr>
      <w:r w:rsidRPr="00696FF4">
        <w:rPr>
          <w:rFonts w:ascii="Arial" w:eastAsia="Times New Roman" w:hAnsi="Arial" w:cs="Arial"/>
          <w:color w:val="000000"/>
          <w:sz w:val="22"/>
        </w:rPr>
        <w:t>Demonstrate a knowledge of common strategies of development, such as exemplification and elaboration</w:t>
      </w:r>
    </w:p>
    <w:p w14:paraId="3EE0C5E4" w14:textId="50149BBC" w:rsidR="00696FF4" w:rsidRDefault="00696FF4" w:rsidP="00696FF4">
      <w:pPr>
        <w:rPr>
          <w:rFonts w:ascii="Arial" w:hAnsi="Arial" w:cs="Arial"/>
          <w:b/>
          <w:bCs/>
        </w:rPr>
      </w:pPr>
    </w:p>
    <w:p w14:paraId="41A76851" w14:textId="4E59D047" w:rsidR="00696FF4" w:rsidRDefault="00696FF4" w:rsidP="00696FF4">
      <w:pPr>
        <w:rPr>
          <w:rFonts w:ascii="Arial" w:hAnsi="Arial" w:cs="Arial"/>
          <w:b/>
          <w:bCs/>
        </w:rPr>
      </w:pPr>
    </w:p>
    <w:p w14:paraId="53AB49C4" w14:textId="5524CD8A" w:rsidR="00696FF4" w:rsidRPr="00696FF4" w:rsidRDefault="00696FF4" w:rsidP="00696FF4">
      <w:pPr>
        <w:rPr>
          <w:rFonts w:ascii="Arial" w:hAnsi="Arial" w:cs="Arial"/>
          <w:b/>
          <w:bCs/>
        </w:rPr>
      </w:pPr>
      <w:r>
        <w:rPr>
          <w:rFonts w:ascii="Arial" w:hAnsi="Arial" w:cs="Arial"/>
          <w:b/>
          <w:bCs/>
        </w:rPr>
        <w:t>WRTG 1320: Academic Writing and Research</w:t>
      </w:r>
    </w:p>
    <w:p w14:paraId="6D39CE73" w14:textId="77777777" w:rsidR="00696FF4" w:rsidRPr="00696FF4" w:rsidRDefault="00696FF4" w:rsidP="00696FF4">
      <w:pPr>
        <w:rPr>
          <w:rFonts w:eastAsia="Times New Roman" w:cs="Times New Roman"/>
          <w:szCs w:val="24"/>
        </w:rPr>
      </w:pPr>
    </w:p>
    <w:p w14:paraId="5DB20158" w14:textId="2FF2D8D6" w:rsidR="00696FF4" w:rsidRDefault="00696FF4" w:rsidP="00696FF4">
      <w:pPr>
        <w:rPr>
          <w:rFonts w:ascii="Arial" w:eastAsia="Times New Roman" w:hAnsi="Arial" w:cs="Arial"/>
          <w:color w:val="000000"/>
          <w:sz w:val="22"/>
        </w:rPr>
      </w:pPr>
      <w:r w:rsidRPr="00696FF4">
        <w:rPr>
          <w:rFonts w:ascii="Arial" w:eastAsia="Times New Roman" w:hAnsi="Arial" w:cs="Arial"/>
          <w:color w:val="000000"/>
          <w:sz w:val="22"/>
        </w:rPr>
        <w:t>By the end of Writing 1320, students will be able to: </w:t>
      </w:r>
    </w:p>
    <w:p w14:paraId="12754B3C" w14:textId="77777777" w:rsidR="00696FF4" w:rsidRPr="00696FF4" w:rsidRDefault="00696FF4" w:rsidP="00696FF4">
      <w:pPr>
        <w:rPr>
          <w:rFonts w:ascii="Arial" w:eastAsia="Times New Roman" w:hAnsi="Arial" w:cs="Arial"/>
          <w:szCs w:val="24"/>
        </w:rPr>
      </w:pPr>
    </w:p>
    <w:p w14:paraId="10EA78A5" w14:textId="62E6CC03" w:rsidR="00696FF4" w:rsidRPr="00696FF4" w:rsidRDefault="00696FF4" w:rsidP="00696FF4">
      <w:pPr>
        <w:pStyle w:val="ListParagraph"/>
        <w:numPr>
          <w:ilvl w:val="0"/>
          <w:numId w:val="1"/>
        </w:numPr>
        <w:rPr>
          <w:rFonts w:ascii="Arial" w:eastAsia="Times New Roman" w:hAnsi="Arial" w:cs="Arial"/>
          <w:szCs w:val="24"/>
        </w:rPr>
      </w:pPr>
      <w:r w:rsidRPr="00696FF4">
        <w:rPr>
          <w:rFonts w:ascii="Arial" w:eastAsia="Times New Roman" w:hAnsi="Arial" w:cs="Arial"/>
          <w:color w:val="000000"/>
          <w:sz w:val="22"/>
        </w:rPr>
        <w:t>Rhetorically construct writing for different audiences, purposes, and contexts.</w:t>
      </w:r>
    </w:p>
    <w:p w14:paraId="782490E6" w14:textId="005EEAB5" w:rsidR="00696FF4" w:rsidRDefault="00696FF4" w:rsidP="00696FF4">
      <w:pPr>
        <w:ind w:firstLine="60"/>
        <w:rPr>
          <w:rFonts w:ascii="Arial" w:eastAsia="Times New Roman" w:hAnsi="Arial" w:cs="Arial"/>
          <w:szCs w:val="24"/>
        </w:rPr>
      </w:pPr>
    </w:p>
    <w:p w14:paraId="70AD8A60" w14:textId="1D7A4E8F" w:rsidR="00696FF4" w:rsidRPr="00696FF4" w:rsidRDefault="00696FF4" w:rsidP="00696FF4">
      <w:pPr>
        <w:pStyle w:val="ListParagraph"/>
        <w:numPr>
          <w:ilvl w:val="0"/>
          <w:numId w:val="1"/>
        </w:numPr>
        <w:rPr>
          <w:rFonts w:ascii="Arial" w:eastAsia="Times New Roman" w:hAnsi="Arial" w:cs="Arial"/>
          <w:szCs w:val="24"/>
        </w:rPr>
      </w:pPr>
      <w:r w:rsidRPr="00696FF4">
        <w:rPr>
          <w:rFonts w:ascii="Arial" w:eastAsia="Times New Roman" w:hAnsi="Arial" w:cs="Arial"/>
          <w:color w:val="000000"/>
          <w:sz w:val="22"/>
        </w:rPr>
        <w:t>Understand, analyze and use discourse practices valued by academic, professional, and/or public communities.</w:t>
      </w:r>
    </w:p>
    <w:p w14:paraId="4CA285E7" w14:textId="68E4233D" w:rsidR="00696FF4" w:rsidRPr="00696FF4" w:rsidRDefault="00696FF4" w:rsidP="00696FF4">
      <w:pPr>
        <w:ind w:firstLine="60"/>
        <w:rPr>
          <w:rFonts w:ascii="Arial" w:eastAsia="Times New Roman" w:hAnsi="Arial" w:cs="Arial"/>
          <w:szCs w:val="24"/>
        </w:rPr>
      </w:pPr>
    </w:p>
    <w:p w14:paraId="11F7C0AB" w14:textId="382A236B" w:rsidR="00696FF4" w:rsidRPr="00696FF4" w:rsidRDefault="00696FF4" w:rsidP="00696FF4">
      <w:pPr>
        <w:pStyle w:val="ListParagraph"/>
        <w:numPr>
          <w:ilvl w:val="0"/>
          <w:numId w:val="1"/>
        </w:numPr>
        <w:rPr>
          <w:rFonts w:ascii="Arial" w:eastAsia="Times New Roman" w:hAnsi="Arial" w:cs="Arial"/>
          <w:szCs w:val="24"/>
        </w:rPr>
      </w:pPr>
      <w:r w:rsidRPr="00696FF4">
        <w:rPr>
          <w:rFonts w:ascii="Arial" w:eastAsia="Times New Roman" w:hAnsi="Arial" w:cs="Arial"/>
          <w:color w:val="000000"/>
          <w:sz w:val="22"/>
        </w:rPr>
        <w:t>Identify, evaluate, and select sources appropriate for their rhetorical situation.</w:t>
      </w:r>
    </w:p>
    <w:p w14:paraId="68A71A1D" w14:textId="77777777" w:rsidR="00696FF4" w:rsidRPr="00696FF4" w:rsidRDefault="00696FF4" w:rsidP="00696FF4">
      <w:pPr>
        <w:rPr>
          <w:rFonts w:ascii="Arial" w:eastAsia="Times New Roman" w:hAnsi="Arial" w:cs="Arial"/>
          <w:szCs w:val="24"/>
        </w:rPr>
      </w:pPr>
    </w:p>
    <w:p w14:paraId="6DA1BB00" w14:textId="4831C39C" w:rsidR="00696FF4" w:rsidRPr="00696FF4" w:rsidRDefault="00696FF4" w:rsidP="00696FF4">
      <w:pPr>
        <w:pStyle w:val="ListParagraph"/>
        <w:numPr>
          <w:ilvl w:val="0"/>
          <w:numId w:val="1"/>
        </w:numPr>
        <w:rPr>
          <w:rFonts w:ascii="Arial" w:eastAsia="Times New Roman" w:hAnsi="Arial" w:cs="Arial"/>
          <w:szCs w:val="24"/>
        </w:rPr>
      </w:pPr>
      <w:r w:rsidRPr="00696FF4">
        <w:rPr>
          <w:rFonts w:ascii="Arial" w:eastAsia="Times New Roman" w:hAnsi="Arial" w:cs="Arial"/>
          <w:color w:val="000000"/>
          <w:sz w:val="22"/>
        </w:rPr>
        <w:t>Synthesize varied perspectives and data in order to reflect upon and craft original positions.</w:t>
      </w:r>
    </w:p>
    <w:p w14:paraId="708FE17D" w14:textId="0F844012" w:rsidR="00696FF4" w:rsidRPr="00696FF4" w:rsidRDefault="00696FF4" w:rsidP="00696FF4">
      <w:pPr>
        <w:ind w:firstLine="60"/>
        <w:rPr>
          <w:rFonts w:ascii="Arial" w:eastAsia="Times New Roman" w:hAnsi="Arial" w:cs="Arial"/>
          <w:szCs w:val="24"/>
        </w:rPr>
      </w:pPr>
    </w:p>
    <w:p w14:paraId="5ACA673A" w14:textId="344B4F66" w:rsidR="00696FF4" w:rsidRPr="00696FF4" w:rsidRDefault="00696FF4" w:rsidP="00696FF4">
      <w:pPr>
        <w:pStyle w:val="ListParagraph"/>
        <w:numPr>
          <w:ilvl w:val="0"/>
          <w:numId w:val="1"/>
        </w:numPr>
        <w:rPr>
          <w:rFonts w:ascii="Arial" w:eastAsia="Times New Roman" w:hAnsi="Arial" w:cs="Arial"/>
          <w:szCs w:val="24"/>
        </w:rPr>
      </w:pPr>
      <w:r w:rsidRPr="00696FF4">
        <w:rPr>
          <w:rFonts w:ascii="Arial" w:eastAsia="Times New Roman" w:hAnsi="Arial" w:cs="Arial"/>
          <w:color w:val="000000"/>
          <w:sz w:val="22"/>
        </w:rPr>
        <w:t>Use sources ethically and demonstrate the mechanics of responsible citation practices.</w:t>
      </w:r>
    </w:p>
    <w:p w14:paraId="21E70ECA" w14:textId="30819979" w:rsidR="00696FF4" w:rsidRPr="00696FF4" w:rsidRDefault="00696FF4" w:rsidP="00696FF4">
      <w:pPr>
        <w:ind w:firstLine="60"/>
        <w:rPr>
          <w:rFonts w:ascii="Arial" w:eastAsia="Times New Roman" w:hAnsi="Arial" w:cs="Arial"/>
          <w:szCs w:val="24"/>
        </w:rPr>
      </w:pPr>
    </w:p>
    <w:p w14:paraId="382F1262" w14:textId="38D3E6D5" w:rsidR="00696FF4" w:rsidRPr="00696FF4" w:rsidRDefault="00696FF4" w:rsidP="00696FF4">
      <w:pPr>
        <w:pStyle w:val="ListParagraph"/>
        <w:numPr>
          <w:ilvl w:val="0"/>
          <w:numId w:val="1"/>
        </w:numPr>
        <w:rPr>
          <w:rFonts w:ascii="Arial" w:eastAsia="Times New Roman" w:hAnsi="Arial" w:cs="Arial"/>
          <w:szCs w:val="24"/>
        </w:rPr>
      </w:pPr>
      <w:r w:rsidRPr="00696FF4">
        <w:rPr>
          <w:rFonts w:ascii="Arial" w:eastAsia="Times New Roman" w:hAnsi="Arial" w:cs="Arial"/>
          <w:color w:val="000000"/>
          <w:sz w:val="22"/>
        </w:rPr>
        <w:t>Compose and revise multiple drafts and purposefully reflect on their research and writing processes.</w:t>
      </w:r>
    </w:p>
    <w:p w14:paraId="408AA552" w14:textId="77777777" w:rsidR="00696FF4" w:rsidRPr="00696FF4" w:rsidRDefault="00696FF4" w:rsidP="00696FF4">
      <w:pPr>
        <w:rPr>
          <w:rFonts w:ascii="Arial" w:hAnsi="Arial" w:cs="Arial"/>
          <w:b/>
          <w:bCs/>
        </w:rPr>
      </w:pPr>
    </w:p>
    <w:sectPr w:rsidR="00696FF4" w:rsidRPr="0069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7D3D"/>
    <w:multiLevelType w:val="multilevel"/>
    <w:tmpl w:val="A90E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3790F"/>
    <w:multiLevelType w:val="multilevel"/>
    <w:tmpl w:val="FB66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256684"/>
    <w:multiLevelType w:val="hybridMultilevel"/>
    <w:tmpl w:val="5BC8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D0C43"/>
    <w:multiLevelType w:val="multilevel"/>
    <w:tmpl w:val="47DE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709AF"/>
    <w:multiLevelType w:val="multilevel"/>
    <w:tmpl w:val="7474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C6"/>
    <w:rsid w:val="002F2250"/>
    <w:rsid w:val="005711C6"/>
    <w:rsid w:val="00696FF4"/>
    <w:rsid w:val="00E04DF0"/>
    <w:rsid w:val="00E7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F7A8"/>
  <w15:chartTrackingRefBased/>
  <w15:docId w15:val="{87CF4B81-A4DE-4511-A176-CC303588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FF4"/>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696FF4"/>
    <w:pPr>
      <w:ind w:left="720"/>
      <w:contextualSpacing/>
    </w:pPr>
  </w:style>
  <w:style w:type="character" w:customStyle="1" w:styleId="apple-tab-span">
    <w:name w:val="apple-tab-span"/>
    <w:basedOn w:val="DefaultParagraphFont"/>
    <w:rsid w:val="00696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25123">
      <w:bodyDiv w:val="1"/>
      <w:marLeft w:val="0"/>
      <w:marRight w:val="0"/>
      <w:marTop w:val="0"/>
      <w:marBottom w:val="0"/>
      <w:divBdr>
        <w:top w:val="none" w:sz="0" w:space="0" w:color="auto"/>
        <w:left w:val="none" w:sz="0" w:space="0" w:color="auto"/>
        <w:bottom w:val="none" w:sz="0" w:space="0" w:color="auto"/>
        <w:right w:val="none" w:sz="0" w:space="0" w:color="auto"/>
      </w:divBdr>
    </w:div>
    <w:div w:id="14919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Busser</dc:creator>
  <cp:keywords/>
  <dc:description/>
  <cp:lastModifiedBy>Cristine Busser</cp:lastModifiedBy>
  <cp:revision>2</cp:revision>
  <dcterms:created xsi:type="dcterms:W3CDTF">2020-08-16T14:03:00Z</dcterms:created>
  <dcterms:modified xsi:type="dcterms:W3CDTF">2020-08-16T14:10:00Z</dcterms:modified>
</cp:coreProperties>
</file>