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11" w:rsidRPr="00C475E7" w:rsidRDefault="00C33911" w:rsidP="00C33911">
      <w:pPr>
        <w:shd w:val="clear" w:color="auto" w:fill="FFFFFF"/>
        <w:spacing w:after="0" w:line="240" w:lineRule="auto"/>
        <w:jc w:val="center"/>
        <w:rPr>
          <w:rFonts w:ascii="Arial" w:eastAsia="Times New Roman" w:hAnsi="Arial" w:cs="Arial"/>
          <w:b/>
          <w:sz w:val="28"/>
          <w:szCs w:val="28"/>
        </w:rPr>
      </w:pPr>
      <w:r w:rsidRPr="00C475E7">
        <w:rPr>
          <w:rFonts w:ascii="Arial" w:eastAsia="Times New Roman" w:hAnsi="Arial" w:cs="Arial"/>
          <w:b/>
          <w:sz w:val="28"/>
          <w:szCs w:val="28"/>
        </w:rPr>
        <w:t>Handbook Committee Meeting Notes</w:t>
      </w:r>
    </w:p>
    <w:p w:rsidR="00C33911" w:rsidRPr="00C475E7" w:rsidRDefault="00C33911" w:rsidP="00C33911">
      <w:pPr>
        <w:shd w:val="clear" w:color="auto" w:fill="FFFFFF"/>
        <w:spacing w:after="0" w:line="240" w:lineRule="auto"/>
        <w:jc w:val="center"/>
        <w:rPr>
          <w:rFonts w:ascii="Arial" w:eastAsia="Times New Roman" w:hAnsi="Arial" w:cs="Arial"/>
          <w:b/>
          <w:sz w:val="24"/>
          <w:szCs w:val="24"/>
        </w:rPr>
      </w:pPr>
      <w:r w:rsidRPr="00C475E7">
        <w:rPr>
          <w:rFonts w:ascii="Arial" w:eastAsia="Times New Roman" w:hAnsi="Arial" w:cs="Arial"/>
          <w:b/>
          <w:sz w:val="24"/>
          <w:szCs w:val="24"/>
        </w:rPr>
        <w:t>September 22, 2017</w:t>
      </w:r>
    </w:p>
    <w:p w:rsidR="00C33911" w:rsidRPr="00C33911" w:rsidRDefault="00C33911" w:rsidP="00C33911">
      <w:pPr>
        <w:shd w:val="clear" w:color="auto" w:fill="FFFFFF"/>
        <w:spacing w:after="0" w:line="240" w:lineRule="auto"/>
        <w:rPr>
          <w:rFonts w:ascii="Arial" w:eastAsia="Times New Roman" w:hAnsi="Arial" w:cs="Arial"/>
          <w:color w:val="222222"/>
          <w:sz w:val="19"/>
          <w:szCs w:val="19"/>
        </w:rPr>
      </w:pPr>
    </w:p>
    <w:p w:rsidR="00C33911" w:rsidRPr="00C33911" w:rsidRDefault="00C33911" w:rsidP="00C33911">
      <w:pPr>
        <w:shd w:val="clear" w:color="auto" w:fill="FFFFFF"/>
        <w:spacing w:after="0" w:line="240" w:lineRule="auto"/>
        <w:rPr>
          <w:rFonts w:ascii="Arial" w:eastAsia="Times New Roman" w:hAnsi="Arial" w:cs="Arial"/>
          <w:color w:val="222222"/>
          <w:sz w:val="19"/>
          <w:szCs w:val="19"/>
        </w:rPr>
      </w:pPr>
    </w:p>
    <w:p w:rsidR="00C33911" w:rsidRPr="00C33911" w:rsidRDefault="00C33911" w:rsidP="00C33911">
      <w:pPr>
        <w:rPr>
          <w:rFonts w:ascii="Arial" w:hAnsi="Arial" w:cs="Arial"/>
          <w:sz w:val="19"/>
          <w:szCs w:val="19"/>
          <w:shd w:val="clear" w:color="auto" w:fill="FFFFFF"/>
        </w:rPr>
      </w:pPr>
      <w:r w:rsidRPr="00C33911">
        <w:rPr>
          <w:b/>
        </w:rPr>
        <w:t xml:space="preserve">Members </w:t>
      </w:r>
      <w:r w:rsidRPr="000E0075">
        <w:rPr>
          <w:b/>
          <w:noProof/>
        </w:rPr>
        <w:t>present</w:t>
      </w:r>
      <w:r w:rsidRPr="00C33911">
        <w:rPr>
          <w:b/>
        </w:rPr>
        <w:t>:</w:t>
      </w:r>
      <w:r w:rsidRPr="00C33911">
        <w:t xml:space="preserve"> Kaye McKinzie (Chair), </w:t>
      </w:r>
      <w:r w:rsidRPr="00C33911">
        <w:rPr>
          <w:rFonts w:ascii="Arial" w:hAnsi="Arial" w:cs="Arial"/>
          <w:sz w:val="19"/>
          <w:szCs w:val="19"/>
          <w:shd w:val="clear" w:color="auto" w:fill="FFFFFF"/>
        </w:rPr>
        <w:t xml:space="preserve">Hargis, Michael (Provost), Alicia </w:t>
      </w:r>
      <w:proofErr w:type="spellStart"/>
      <w:r w:rsidRPr="00C33911">
        <w:rPr>
          <w:rFonts w:ascii="Arial" w:hAnsi="Arial" w:cs="Arial"/>
          <w:sz w:val="19"/>
          <w:szCs w:val="19"/>
          <w:shd w:val="clear" w:color="auto" w:fill="FFFFFF"/>
        </w:rPr>
        <w:t>Cotabish</w:t>
      </w:r>
      <w:proofErr w:type="spellEnd"/>
      <w:r w:rsidRPr="00C33911">
        <w:rPr>
          <w:rFonts w:ascii="Arial" w:hAnsi="Arial" w:cs="Arial"/>
          <w:sz w:val="19"/>
          <w:szCs w:val="19"/>
          <w:shd w:val="clear" w:color="auto" w:fill="FFFFFF"/>
        </w:rPr>
        <w:t xml:space="preserve">, </w:t>
      </w:r>
      <w:proofErr w:type="spellStart"/>
      <w:r w:rsidR="00030CAD">
        <w:rPr>
          <w:rFonts w:ascii="Arial" w:hAnsi="Arial" w:cs="Arial"/>
          <w:sz w:val="19"/>
          <w:szCs w:val="19"/>
          <w:shd w:val="clear" w:color="auto" w:fill="FFFFFF"/>
        </w:rPr>
        <w:t>Mike Shae</w:t>
      </w:r>
      <w:r w:rsidRPr="00C33911">
        <w:rPr>
          <w:rFonts w:ascii="Arial" w:hAnsi="Arial" w:cs="Arial"/>
          <w:sz w:val="19"/>
          <w:szCs w:val="19"/>
          <w:shd w:val="clear" w:color="auto" w:fill="FFFFFF"/>
        </w:rPr>
        <w:t>fer</w:t>
      </w:r>
      <w:proofErr w:type="spellEnd"/>
      <w:r w:rsidRPr="00C33911">
        <w:rPr>
          <w:rFonts w:ascii="Arial" w:hAnsi="Arial" w:cs="Arial"/>
          <w:sz w:val="19"/>
          <w:szCs w:val="19"/>
          <w:shd w:val="clear" w:color="auto" w:fill="FFFFFF"/>
        </w:rPr>
        <w:t>, Amber Wilson, Pat Cantrell</w:t>
      </w:r>
      <w:r w:rsidR="00030CAD">
        <w:rPr>
          <w:rFonts w:ascii="Arial" w:hAnsi="Arial" w:cs="Arial"/>
          <w:sz w:val="19"/>
          <w:szCs w:val="19"/>
          <w:shd w:val="clear" w:color="auto" w:fill="FFFFFF"/>
        </w:rPr>
        <w:t xml:space="preserve">, </w:t>
      </w:r>
      <w:proofErr w:type="spellStart"/>
      <w:r w:rsidR="00030CAD" w:rsidRPr="00C33911">
        <w:rPr>
          <w:rFonts w:ascii="Arial" w:hAnsi="Arial" w:cs="Arial"/>
          <w:sz w:val="19"/>
          <w:szCs w:val="19"/>
          <w:shd w:val="clear" w:color="auto" w:fill="FFFFFF"/>
        </w:rPr>
        <w:t>W</w:t>
      </w:r>
      <w:r w:rsidR="00030CAD">
        <w:rPr>
          <w:rFonts w:ascii="Arial" w:hAnsi="Arial" w:cs="Arial"/>
          <w:sz w:val="19"/>
          <w:szCs w:val="19"/>
          <w:shd w:val="clear" w:color="auto" w:fill="FFFFFF"/>
        </w:rPr>
        <w:t>arran</w:t>
      </w:r>
      <w:proofErr w:type="spellEnd"/>
      <w:r w:rsidR="00030CAD">
        <w:rPr>
          <w:rFonts w:ascii="Arial" w:hAnsi="Arial" w:cs="Arial"/>
          <w:sz w:val="19"/>
          <w:szCs w:val="19"/>
          <w:shd w:val="clear" w:color="auto" w:fill="FFFFFF"/>
        </w:rPr>
        <w:t xml:space="preserve"> Readnour, Taine Duncan</w:t>
      </w:r>
      <w:bookmarkStart w:id="0" w:name="_GoBack"/>
      <w:bookmarkEnd w:id="0"/>
    </w:p>
    <w:p w:rsidR="00C33911" w:rsidRPr="00C33911" w:rsidRDefault="00C33911" w:rsidP="00C33911">
      <w:pPr>
        <w:rPr>
          <w:rFonts w:ascii="Arial" w:hAnsi="Arial" w:cs="Arial"/>
          <w:color w:val="000000"/>
          <w:sz w:val="19"/>
          <w:szCs w:val="19"/>
          <w:shd w:val="clear" w:color="auto" w:fill="FFFFFF"/>
        </w:rPr>
      </w:pPr>
      <w:r w:rsidRPr="00C33911">
        <w:rPr>
          <w:rFonts w:ascii="Arial" w:hAnsi="Arial" w:cs="Arial"/>
          <w:b/>
          <w:color w:val="000000"/>
          <w:sz w:val="19"/>
          <w:szCs w:val="19"/>
          <w:shd w:val="clear" w:color="auto" w:fill="FFFFFF"/>
        </w:rPr>
        <w:t>Absent:</w:t>
      </w:r>
      <w:r>
        <w:rPr>
          <w:rFonts w:ascii="Arial" w:hAnsi="Arial" w:cs="Arial"/>
          <w:color w:val="000000"/>
          <w:sz w:val="19"/>
          <w:szCs w:val="19"/>
          <w:shd w:val="clear" w:color="auto" w:fill="FFFFFF"/>
        </w:rPr>
        <w:t xml:space="preserve"> Kim Eskola, Graham Gillis, Diane Newton, Charles Watson, </w:t>
      </w:r>
      <w:r w:rsidR="007B0271">
        <w:rPr>
          <w:rFonts w:ascii="Arial" w:hAnsi="Arial" w:cs="Arial"/>
          <w:color w:val="000000"/>
          <w:sz w:val="19"/>
          <w:szCs w:val="19"/>
          <w:shd w:val="clear" w:color="auto" w:fill="FFFFFF"/>
        </w:rPr>
        <w:t>CFAC member not yet elected</w:t>
      </w:r>
    </w:p>
    <w:p w:rsidR="00C33911" w:rsidRPr="00C33911" w:rsidRDefault="00CE764E" w:rsidP="00C3391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Kaye McKinzie called the first meeting of the academic year to order. </w:t>
      </w:r>
    </w:p>
    <w:p w:rsidR="00C33911" w:rsidRPr="00C33911" w:rsidRDefault="00C33911" w:rsidP="00C33911">
      <w:pPr>
        <w:shd w:val="clear" w:color="auto" w:fill="FFFFFF"/>
        <w:spacing w:after="0" w:line="240" w:lineRule="auto"/>
        <w:rPr>
          <w:rFonts w:ascii="Arial" w:eastAsia="Times New Roman" w:hAnsi="Arial" w:cs="Arial"/>
          <w:color w:val="222222"/>
          <w:sz w:val="19"/>
          <w:szCs w:val="19"/>
        </w:rPr>
      </w:pPr>
    </w:p>
    <w:p w:rsidR="00C33911" w:rsidRPr="00C33911" w:rsidRDefault="00CE764E" w:rsidP="00C3391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 Charles Watson was elected Secretary of the Committee, Mike Shaffer made the motion for the nomination.  Alicia Cotabish seconded the motion. All agreed and the vote passed. </w:t>
      </w:r>
      <w:r w:rsidR="00C33911" w:rsidRPr="00C33911">
        <w:rPr>
          <w:rFonts w:ascii="Arial" w:eastAsia="Times New Roman" w:hAnsi="Arial" w:cs="Arial"/>
          <w:color w:val="222222"/>
          <w:sz w:val="19"/>
          <w:szCs w:val="19"/>
        </w:rPr>
        <w:t xml:space="preserve"> </w:t>
      </w:r>
    </w:p>
    <w:p w:rsidR="00C33911" w:rsidRPr="00C33911" w:rsidRDefault="00C33911" w:rsidP="00C33911">
      <w:pPr>
        <w:shd w:val="clear" w:color="auto" w:fill="FFFFFF"/>
        <w:spacing w:after="0" w:line="240" w:lineRule="auto"/>
        <w:rPr>
          <w:rFonts w:ascii="Arial" w:eastAsia="Times New Roman" w:hAnsi="Arial" w:cs="Arial"/>
          <w:color w:val="222222"/>
          <w:sz w:val="19"/>
          <w:szCs w:val="19"/>
        </w:rPr>
      </w:pPr>
    </w:p>
    <w:p w:rsidR="00C33911" w:rsidRPr="00C33911" w:rsidRDefault="00CE764E" w:rsidP="00C3391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II. </w:t>
      </w:r>
      <w:r w:rsidR="00C33911" w:rsidRPr="00C33911">
        <w:rPr>
          <w:rFonts w:ascii="Arial" w:eastAsia="Times New Roman" w:hAnsi="Arial" w:cs="Arial"/>
          <w:color w:val="222222"/>
          <w:sz w:val="19"/>
          <w:szCs w:val="19"/>
        </w:rPr>
        <w:t>Grievance Panel</w:t>
      </w:r>
    </w:p>
    <w:p w:rsidR="00C33911" w:rsidRDefault="00CC4002" w:rsidP="00C475E7">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Kaye reported </w:t>
      </w:r>
      <w:r w:rsidR="00C33911" w:rsidRPr="00C33911">
        <w:rPr>
          <w:rFonts w:ascii="Arial" w:eastAsia="Times New Roman" w:hAnsi="Arial" w:cs="Arial"/>
          <w:color w:val="222222"/>
          <w:sz w:val="19"/>
          <w:szCs w:val="19"/>
        </w:rPr>
        <w:t>discrepancies between the</w:t>
      </w:r>
      <w:r>
        <w:rPr>
          <w:rFonts w:ascii="Arial" w:eastAsia="Times New Roman" w:hAnsi="Arial" w:cs="Arial"/>
          <w:color w:val="222222"/>
          <w:sz w:val="19"/>
          <w:szCs w:val="19"/>
        </w:rPr>
        <w:t xml:space="preserve"> Committee Website Charge an</w:t>
      </w:r>
      <w:r w:rsidR="00C475E7">
        <w:rPr>
          <w:rFonts w:ascii="Arial" w:eastAsia="Times New Roman" w:hAnsi="Arial" w:cs="Arial"/>
          <w:color w:val="222222"/>
          <w:sz w:val="19"/>
          <w:szCs w:val="19"/>
        </w:rPr>
        <w:t xml:space="preserve">d the Handbook Charge: </w:t>
      </w:r>
      <w:r>
        <w:rPr>
          <w:rFonts w:ascii="Arial" w:eastAsia="Times New Roman" w:hAnsi="Arial" w:cs="Arial"/>
          <w:color w:val="222222"/>
          <w:sz w:val="19"/>
          <w:szCs w:val="19"/>
        </w:rPr>
        <w:t xml:space="preserve"> </w:t>
      </w:r>
      <w:hyperlink r:id="rId5" w:tgtFrame="_blank" w:history="1">
        <w:r w:rsidR="00C33911" w:rsidRPr="00C33911">
          <w:rPr>
            <w:rFonts w:ascii="Arial" w:eastAsia="Times New Roman" w:hAnsi="Arial" w:cs="Arial"/>
            <w:color w:val="1155CC"/>
            <w:sz w:val="19"/>
            <w:u w:val="single"/>
          </w:rPr>
          <w:t>http://uca.edu/committees/faculty-grievance-committee/</w:t>
        </w:r>
      </w:hyperlink>
      <w:r>
        <w:rPr>
          <w:rFonts w:ascii="Arial" w:eastAsia="Times New Roman" w:hAnsi="Arial" w:cs="Arial"/>
          <w:color w:val="222222"/>
          <w:sz w:val="19"/>
          <w:szCs w:val="19"/>
        </w:rPr>
        <w:t xml:space="preserve">. </w:t>
      </w:r>
      <w:r w:rsidR="00C33911" w:rsidRPr="00C33911">
        <w:rPr>
          <w:rFonts w:ascii="Arial" w:eastAsia="Times New Roman" w:hAnsi="Arial" w:cs="Arial"/>
          <w:color w:val="222222"/>
          <w:sz w:val="19"/>
          <w:szCs w:val="19"/>
        </w:rPr>
        <w:t>One of these is the explicit language that says that the Grievance Panel has to present to Senate every year they meet--but no such language exists in the </w:t>
      </w:r>
      <w:r w:rsidR="00C33911" w:rsidRPr="00C33911">
        <w:rPr>
          <w:rFonts w:ascii="Arial" w:eastAsia="Times New Roman" w:hAnsi="Arial" w:cs="Arial"/>
          <w:color w:val="222222"/>
          <w:sz w:val="19"/>
        </w:rPr>
        <w:t>handbook</w:t>
      </w:r>
      <w:r w:rsidR="00C33911" w:rsidRPr="00C33911">
        <w:rPr>
          <w:rFonts w:ascii="Arial" w:eastAsia="Times New Roman" w:hAnsi="Arial" w:cs="Arial"/>
          <w:color w:val="222222"/>
          <w:sz w:val="19"/>
          <w:szCs w:val="19"/>
        </w:rPr>
        <w:t>.</w:t>
      </w:r>
      <w:r>
        <w:rPr>
          <w:rFonts w:ascii="Arial" w:eastAsia="Times New Roman" w:hAnsi="Arial" w:cs="Arial"/>
          <w:color w:val="222222"/>
          <w:sz w:val="19"/>
          <w:szCs w:val="19"/>
        </w:rPr>
        <w:t xml:space="preserve"> </w:t>
      </w:r>
      <w:r w:rsidR="00C33911" w:rsidRPr="00C33911">
        <w:rPr>
          <w:rFonts w:ascii="Arial" w:eastAsia="Times New Roman" w:hAnsi="Arial" w:cs="Arial"/>
          <w:color w:val="222222"/>
          <w:sz w:val="19"/>
          <w:szCs w:val="19"/>
        </w:rPr>
        <w:t>Additionally, the website for the committee asks f</w:t>
      </w:r>
      <w:r w:rsidR="00C475E7">
        <w:rPr>
          <w:rFonts w:ascii="Arial" w:eastAsia="Times New Roman" w:hAnsi="Arial" w:cs="Arial"/>
          <w:color w:val="222222"/>
          <w:sz w:val="19"/>
          <w:szCs w:val="19"/>
        </w:rPr>
        <w:t>or a report to be sent to the Faculty Senate</w:t>
      </w:r>
      <w:r w:rsidR="00C33911" w:rsidRPr="00C33911">
        <w:rPr>
          <w:rFonts w:ascii="Arial" w:eastAsia="Times New Roman" w:hAnsi="Arial" w:cs="Arial"/>
          <w:color w:val="222222"/>
          <w:sz w:val="19"/>
          <w:szCs w:val="19"/>
        </w:rPr>
        <w:t xml:space="preserve"> president if a grievance panel is constituted, but no such provision is in the current </w:t>
      </w:r>
      <w:r w:rsidR="00C33911" w:rsidRPr="00C33911">
        <w:rPr>
          <w:rFonts w:ascii="Arial" w:eastAsia="Times New Roman" w:hAnsi="Arial" w:cs="Arial"/>
          <w:color w:val="222222"/>
          <w:sz w:val="19"/>
        </w:rPr>
        <w:t>handbook</w:t>
      </w:r>
      <w:r w:rsidR="00C33911" w:rsidRPr="00C33911">
        <w:rPr>
          <w:rFonts w:ascii="Arial" w:eastAsia="Times New Roman" w:hAnsi="Arial" w:cs="Arial"/>
          <w:color w:val="222222"/>
          <w:sz w:val="19"/>
          <w:szCs w:val="19"/>
        </w:rPr>
        <w:t>.</w:t>
      </w:r>
      <w:r>
        <w:rPr>
          <w:rFonts w:ascii="Arial" w:eastAsia="Times New Roman" w:hAnsi="Arial" w:cs="Arial"/>
          <w:color w:val="222222"/>
          <w:sz w:val="19"/>
          <w:szCs w:val="19"/>
        </w:rPr>
        <w:t xml:space="preserve"> Kaye </w:t>
      </w:r>
      <w:r w:rsidR="00C33911" w:rsidRPr="00C33911">
        <w:rPr>
          <w:rFonts w:ascii="Arial" w:eastAsia="Times New Roman" w:hAnsi="Arial" w:cs="Arial"/>
          <w:color w:val="222222"/>
          <w:sz w:val="19"/>
          <w:szCs w:val="19"/>
        </w:rPr>
        <w:t xml:space="preserve">realized that the last time a grievance panel would have met, no such report was made to the Senate. </w:t>
      </w:r>
    </w:p>
    <w:p w:rsidR="00C475E7" w:rsidRPr="00C33911" w:rsidRDefault="00C475E7" w:rsidP="00C475E7">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There was a discussion about grievances made public and Freedom of Information (reporting mechanism). Faculty Senate’s role is exclusive to forming the Grievance </w:t>
      </w:r>
      <w:r w:rsidRPr="000E0075">
        <w:rPr>
          <w:rFonts w:ascii="Arial" w:eastAsia="Times New Roman" w:hAnsi="Arial" w:cs="Arial"/>
          <w:noProof/>
          <w:color w:val="222222"/>
          <w:sz w:val="19"/>
          <w:szCs w:val="19"/>
        </w:rPr>
        <w:t>Committee</w:t>
      </w:r>
      <w:r>
        <w:rPr>
          <w:rFonts w:ascii="Arial" w:eastAsia="Times New Roman" w:hAnsi="Arial" w:cs="Arial"/>
          <w:color w:val="222222"/>
          <w:sz w:val="19"/>
          <w:szCs w:val="19"/>
        </w:rPr>
        <w:t xml:space="preserve"> when warranted</w:t>
      </w:r>
      <w:r w:rsidR="008E7725">
        <w:rPr>
          <w:rFonts w:ascii="Arial" w:eastAsia="Times New Roman" w:hAnsi="Arial" w:cs="Arial"/>
          <w:color w:val="222222"/>
          <w:sz w:val="19"/>
          <w:szCs w:val="19"/>
        </w:rPr>
        <w:t>,</w:t>
      </w:r>
      <w:r>
        <w:rPr>
          <w:rFonts w:ascii="Arial" w:eastAsia="Times New Roman" w:hAnsi="Arial" w:cs="Arial"/>
          <w:color w:val="222222"/>
          <w:sz w:val="19"/>
          <w:szCs w:val="19"/>
        </w:rPr>
        <w:t xml:space="preserve"> and </w:t>
      </w:r>
      <w:r w:rsidR="008E7725">
        <w:rPr>
          <w:rFonts w:ascii="Arial" w:eastAsia="Times New Roman" w:hAnsi="Arial" w:cs="Arial"/>
          <w:color w:val="222222"/>
          <w:sz w:val="19"/>
          <w:szCs w:val="19"/>
        </w:rPr>
        <w:t xml:space="preserve">the Senate </w:t>
      </w:r>
      <w:r>
        <w:rPr>
          <w:rFonts w:ascii="Arial" w:eastAsia="Times New Roman" w:hAnsi="Arial" w:cs="Arial"/>
          <w:color w:val="222222"/>
          <w:sz w:val="19"/>
          <w:szCs w:val="19"/>
        </w:rPr>
        <w:t>should not be privy to the sensitive information or outcome</w:t>
      </w:r>
      <w:r w:rsidR="008E7725">
        <w:rPr>
          <w:rFonts w:ascii="Arial" w:eastAsia="Times New Roman" w:hAnsi="Arial" w:cs="Arial"/>
          <w:color w:val="222222"/>
          <w:sz w:val="19"/>
          <w:szCs w:val="19"/>
        </w:rPr>
        <w:t xml:space="preserve"> of the panel</w:t>
      </w:r>
      <w:r>
        <w:rPr>
          <w:rFonts w:ascii="Arial" w:eastAsia="Times New Roman" w:hAnsi="Arial" w:cs="Arial"/>
          <w:color w:val="222222"/>
          <w:sz w:val="19"/>
          <w:szCs w:val="19"/>
        </w:rPr>
        <w:t xml:space="preserve">. Because of this, Kaye suggested that </w:t>
      </w:r>
      <w:r w:rsidRPr="00C33911">
        <w:rPr>
          <w:rFonts w:ascii="Arial" w:eastAsia="Times New Roman" w:hAnsi="Arial" w:cs="Arial"/>
          <w:color w:val="222222"/>
          <w:sz w:val="19"/>
          <w:szCs w:val="19"/>
        </w:rPr>
        <w:t>the language </w:t>
      </w:r>
      <w:r>
        <w:rPr>
          <w:rFonts w:ascii="Arial" w:eastAsia="Times New Roman" w:hAnsi="Arial" w:cs="Arial"/>
          <w:color w:val="222222"/>
          <w:sz w:val="19"/>
          <w:szCs w:val="19"/>
        </w:rPr>
        <w:t>regarding reporting to the Senate be removed and deleted from the website. The committee discussed the implications and agreed it should be removed.</w:t>
      </w:r>
    </w:p>
    <w:p w:rsidR="00C33911" w:rsidRPr="00C33911" w:rsidRDefault="008E7725" w:rsidP="00C3391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II</w:t>
      </w:r>
      <w:r w:rsidR="00CC4002">
        <w:rPr>
          <w:rFonts w:ascii="Arial" w:eastAsia="Times New Roman" w:hAnsi="Arial" w:cs="Arial"/>
          <w:color w:val="222222"/>
          <w:sz w:val="19"/>
          <w:szCs w:val="19"/>
        </w:rPr>
        <w:t xml:space="preserve">. </w:t>
      </w:r>
      <w:r w:rsidR="00C33911" w:rsidRPr="00C33911">
        <w:rPr>
          <w:rFonts w:ascii="Arial" w:eastAsia="Times New Roman" w:hAnsi="Arial" w:cs="Arial"/>
          <w:color w:val="222222"/>
          <w:sz w:val="19"/>
          <w:szCs w:val="19"/>
        </w:rPr>
        <w:t>T&amp;P members up for promotion:</w:t>
      </w:r>
    </w:p>
    <w:p w:rsidR="00C33911" w:rsidRPr="00C33911" w:rsidRDefault="00CC4002" w:rsidP="00C33911">
      <w:pPr>
        <w:shd w:val="clear" w:color="auto" w:fill="FFFFFF"/>
        <w:spacing w:after="0" w:line="240" w:lineRule="auto"/>
        <w:rPr>
          <w:rFonts w:ascii="Arial" w:eastAsia="Times New Roman" w:hAnsi="Arial" w:cs="Arial"/>
          <w:color w:val="222222"/>
          <w:sz w:val="19"/>
          <w:szCs w:val="19"/>
        </w:rPr>
      </w:pPr>
      <w:r w:rsidRPr="008E7725">
        <w:rPr>
          <w:rFonts w:ascii="Arial" w:eastAsia="Times New Roman" w:hAnsi="Arial" w:cs="Arial"/>
          <w:bCs/>
          <w:color w:val="222222"/>
          <w:sz w:val="19"/>
          <w:szCs w:val="19"/>
        </w:rPr>
        <w:t>Kaye reported the h</w:t>
      </w:r>
      <w:r w:rsidR="008E7725">
        <w:rPr>
          <w:rFonts w:ascii="Arial" w:eastAsia="Times New Roman" w:hAnsi="Arial" w:cs="Arial"/>
          <w:bCs/>
          <w:color w:val="222222"/>
          <w:sz w:val="19"/>
          <w:szCs w:val="19"/>
        </w:rPr>
        <w:t>istory of the faculty and their position on their associated Tenure and Promotion c</w:t>
      </w:r>
      <w:r w:rsidRPr="008E7725">
        <w:rPr>
          <w:rFonts w:ascii="Arial" w:eastAsia="Times New Roman" w:hAnsi="Arial" w:cs="Arial"/>
          <w:bCs/>
          <w:color w:val="222222"/>
          <w:sz w:val="19"/>
          <w:szCs w:val="19"/>
        </w:rPr>
        <w:t>ommittee</w:t>
      </w:r>
      <w:r w:rsidR="008E7725">
        <w:rPr>
          <w:rFonts w:ascii="Arial" w:eastAsia="Times New Roman" w:hAnsi="Arial" w:cs="Arial"/>
          <w:bCs/>
          <w:color w:val="222222"/>
          <w:sz w:val="19"/>
          <w:szCs w:val="19"/>
        </w:rPr>
        <w:t>s</w:t>
      </w:r>
      <w:r w:rsidRPr="008E7725">
        <w:rPr>
          <w:rFonts w:ascii="Arial" w:eastAsia="Times New Roman" w:hAnsi="Arial" w:cs="Arial"/>
          <w:bCs/>
          <w:color w:val="222222"/>
          <w:sz w:val="19"/>
          <w:szCs w:val="19"/>
        </w:rPr>
        <w:t>. There was a discussion about conflict of interest for those who sit on a T&amp;P committee who are also going up for promotion. After discussion, the committee agreed that it is a conflict of interest</w:t>
      </w:r>
      <w:r w:rsidR="008E7725">
        <w:rPr>
          <w:rFonts w:ascii="Arial" w:eastAsia="Times New Roman" w:hAnsi="Arial" w:cs="Arial"/>
          <w:bCs/>
          <w:color w:val="222222"/>
          <w:sz w:val="19"/>
          <w:szCs w:val="19"/>
        </w:rPr>
        <w:t xml:space="preserve">, and those who are applying for promotion must </w:t>
      </w:r>
      <w:r w:rsidR="008E7725" w:rsidRPr="000E0075">
        <w:rPr>
          <w:rFonts w:ascii="Arial" w:eastAsia="Times New Roman" w:hAnsi="Arial" w:cs="Arial"/>
          <w:bCs/>
          <w:noProof/>
          <w:color w:val="222222"/>
          <w:sz w:val="19"/>
          <w:szCs w:val="19"/>
        </w:rPr>
        <w:t>recu</w:t>
      </w:r>
      <w:r w:rsidR="000E0075">
        <w:rPr>
          <w:rFonts w:ascii="Arial" w:eastAsia="Times New Roman" w:hAnsi="Arial" w:cs="Arial"/>
          <w:bCs/>
          <w:noProof/>
          <w:color w:val="222222"/>
          <w:sz w:val="19"/>
          <w:szCs w:val="19"/>
        </w:rPr>
        <w:t>se</w:t>
      </w:r>
      <w:r w:rsidR="008E7725">
        <w:rPr>
          <w:rFonts w:ascii="Arial" w:eastAsia="Times New Roman" w:hAnsi="Arial" w:cs="Arial"/>
          <w:bCs/>
          <w:color w:val="222222"/>
          <w:sz w:val="19"/>
          <w:szCs w:val="19"/>
        </w:rPr>
        <w:t xml:space="preserve"> themselves from their role as T&amp;P committee during the year of their promotion application. </w:t>
      </w:r>
      <w:r>
        <w:rPr>
          <w:rFonts w:ascii="Arial" w:eastAsia="Times New Roman" w:hAnsi="Arial" w:cs="Arial"/>
          <w:color w:val="222222"/>
          <w:sz w:val="19"/>
          <w:szCs w:val="19"/>
        </w:rPr>
        <w:t xml:space="preserve">The wording of specific </w:t>
      </w:r>
      <w:r w:rsidR="00C33911" w:rsidRPr="00C33911">
        <w:rPr>
          <w:rFonts w:ascii="Arial" w:eastAsia="Times New Roman" w:hAnsi="Arial" w:cs="Arial"/>
          <w:color w:val="222222"/>
          <w:sz w:val="19"/>
          <w:szCs w:val="19"/>
        </w:rPr>
        <w:t xml:space="preserve">key </w:t>
      </w:r>
      <w:r>
        <w:rPr>
          <w:rFonts w:ascii="Arial" w:eastAsia="Times New Roman" w:hAnsi="Arial" w:cs="Arial"/>
          <w:color w:val="222222"/>
          <w:sz w:val="19"/>
          <w:szCs w:val="19"/>
        </w:rPr>
        <w:t>phrases in the handbook guided the discussion</w:t>
      </w:r>
      <w:r w:rsidR="00C33911" w:rsidRPr="00C33911">
        <w:rPr>
          <w:rFonts w:ascii="Arial" w:eastAsia="Times New Roman" w:hAnsi="Arial" w:cs="Arial"/>
          <w:color w:val="222222"/>
          <w:sz w:val="19"/>
          <w:szCs w:val="19"/>
        </w:rPr>
        <w:t xml:space="preserve"> (see Chapter 3, VI.C and D.)</w:t>
      </w:r>
      <w:r>
        <w:rPr>
          <w:rFonts w:ascii="Arial" w:eastAsia="Times New Roman" w:hAnsi="Arial" w:cs="Arial"/>
          <w:color w:val="222222"/>
          <w:sz w:val="19"/>
          <w:szCs w:val="19"/>
        </w:rPr>
        <w:t xml:space="preserve"> They are:</w:t>
      </w:r>
    </w:p>
    <w:p w:rsidR="00C33911" w:rsidRPr="00C33911" w:rsidRDefault="00C33911" w:rsidP="00C339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33911">
        <w:rPr>
          <w:rFonts w:ascii="Arial" w:eastAsia="Times New Roman" w:hAnsi="Arial" w:cs="Arial"/>
          <w:color w:val="222222"/>
          <w:sz w:val="19"/>
          <w:szCs w:val="19"/>
        </w:rPr>
        <w:t>Department T&amp;P Committee: </w:t>
      </w:r>
    </w:p>
    <w:p w:rsidR="00C33911" w:rsidRPr="00C33911" w:rsidRDefault="00C33911" w:rsidP="00C33911">
      <w:pPr>
        <w:numPr>
          <w:ilvl w:val="1"/>
          <w:numId w:val="3"/>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C33911">
        <w:rPr>
          <w:rFonts w:ascii="Arial" w:eastAsia="Times New Roman" w:hAnsi="Arial" w:cs="Arial"/>
          <w:color w:val="222222"/>
          <w:sz w:val="19"/>
          <w:szCs w:val="19"/>
        </w:rPr>
        <w:t>Members of the committee who are also candidates for promotion will be excused from the committee during its deliberations and vote regarding any candidate for promotion. Committee members may also recuse themselves or be excused by a majority vote of the committee in the event of any other conflict of interest.</w:t>
      </w:r>
    </w:p>
    <w:p w:rsidR="00C33911" w:rsidRPr="00C33911" w:rsidRDefault="00C33911" w:rsidP="00C339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33911">
        <w:rPr>
          <w:rFonts w:ascii="Arial" w:eastAsia="Times New Roman" w:hAnsi="Arial" w:cs="Arial"/>
          <w:color w:val="222222"/>
          <w:sz w:val="19"/>
          <w:szCs w:val="19"/>
        </w:rPr>
        <w:t>The Department Chair:</w:t>
      </w:r>
    </w:p>
    <w:p w:rsidR="00C33911" w:rsidRPr="00C33911" w:rsidRDefault="00C33911" w:rsidP="00C33911">
      <w:pPr>
        <w:numPr>
          <w:ilvl w:val="1"/>
          <w:numId w:val="3"/>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C33911">
        <w:rPr>
          <w:rFonts w:ascii="Arial" w:eastAsia="Times New Roman" w:hAnsi="Arial" w:cs="Arial"/>
          <w:color w:val="222222"/>
          <w:sz w:val="19"/>
          <w:szCs w:val="19"/>
        </w:rPr>
        <w:t>In any case, in which the department chair is a candidate for tenure and/or promotion, the</w:t>
      </w:r>
      <w:r w:rsidR="00CC4002">
        <w:rPr>
          <w:rFonts w:ascii="Arial" w:eastAsia="Times New Roman" w:hAnsi="Arial" w:cs="Arial"/>
          <w:color w:val="222222"/>
          <w:sz w:val="19"/>
          <w:szCs w:val="19"/>
        </w:rPr>
        <w:t xml:space="preserve"> (added “</w:t>
      </w:r>
      <w:r w:rsidR="00CC4002" w:rsidRPr="000E0075">
        <w:rPr>
          <w:rFonts w:ascii="Arial" w:eastAsia="Times New Roman" w:hAnsi="Arial" w:cs="Arial"/>
          <w:noProof/>
          <w:color w:val="222222"/>
          <w:sz w:val="19"/>
          <w:szCs w:val="19"/>
        </w:rPr>
        <w:t>chair’s</w:t>
      </w:r>
      <w:r w:rsidR="00CC4002">
        <w:rPr>
          <w:rFonts w:ascii="Arial" w:eastAsia="Times New Roman" w:hAnsi="Arial" w:cs="Arial"/>
          <w:color w:val="222222"/>
          <w:sz w:val="19"/>
          <w:szCs w:val="19"/>
        </w:rPr>
        <w:t>”)</w:t>
      </w:r>
      <w:r w:rsidRPr="00C33911">
        <w:rPr>
          <w:rFonts w:ascii="Arial" w:eastAsia="Times New Roman" w:hAnsi="Arial" w:cs="Arial"/>
          <w:color w:val="222222"/>
          <w:sz w:val="19"/>
          <w:szCs w:val="19"/>
        </w:rPr>
        <w:t xml:space="preserve"> file will be forwarded directly from the departmental committee to the college committee. </w:t>
      </w:r>
    </w:p>
    <w:p w:rsidR="00C33911" w:rsidRPr="00C33911" w:rsidRDefault="00C33911" w:rsidP="00C3391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33911">
        <w:rPr>
          <w:rFonts w:ascii="Arial" w:eastAsia="Times New Roman" w:hAnsi="Arial" w:cs="Arial"/>
          <w:color w:val="222222"/>
          <w:sz w:val="19"/>
          <w:szCs w:val="19"/>
        </w:rPr>
        <w:t>College Level Review:</w:t>
      </w:r>
    </w:p>
    <w:p w:rsidR="00C33911" w:rsidRDefault="00C33911" w:rsidP="00C33911">
      <w:pPr>
        <w:numPr>
          <w:ilvl w:val="1"/>
          <w:numId w:val="3"/>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C33911">
        <w:rPr>
          <w:rFonts w:ascii="Arial" w:eastAsia="Times New Roman" w:hAnsi="Arial" w:cs="Arial"/>
          <w:color w:val="222222"/>
          <w:sz w:val="19"/>
          <w:szCs w:val="19"/>
        </w:rPr>
        <w:t>Department chairs are ineligible to serve on the committee as are faculty who are candidates for promotion. </w:t>
      </w:r>
    </w:p>
    <w:p w:rsidR="000E0075" w:rsidRDefault="000E0075" w:rsidP="000E0075">
      <w:p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Pr>
          <w:rFonts w:ascii="Arial" w:eastAsia="Times New Roman" w:hAnsi="Arial" w:cs="Arial"/>
          <w:color w:val="222222"/>
          <w:sz w:val="19"/>
          <w:szCs w:val="19"/>
        </w:rPr>
        <w:t>So as to</w:t>
      </w:r>
      <w:proofErr w:type="gramEnd"/>
      <w:r>
        <w:rPr>
          <w:rFonts w:ascii="Arial" w:eastAsia="Times New Roman" w:hAnsi="Arial" w:cs="Arial"/>
          <w:color w:val="222222"/>
          <w:sz w:val="19"/>
          <w:szCs w:val="19"/>
        </w:rPr>
        <w:t xml:space="preserve"> make the current and future intent of this section clear, the following words are being added to the handbook:</w:t>
      </w:r>
    </w:p>
    <w:p w:rsidR="000E0075" w:rsidRDefault="000E0075" w:rsidP="000E0075">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C.1. Members of the committee who are also candidates for promotion will be excused from the committee during its deliberations and vote regarding any candidate for </w:t>
      </w:r>
      <w:r w:rsidRPr="000E0075">
        <w:rPr>
          <w:rFonts w:ascii="Arial" w:eastAsia="Times New Roman" w:hAnsi="Arial" w:cs="Arial"/>
          <w:b/>
          <w:i/>
          <w:color w:val="FF0000"/>
          <w:sz w:val="19"/>
          <w:szCs w:val="19"/>
          <w:u w:val="single"/>
        </w:rPr>
        <w:t>tenure and/or</w:t>
      </w:r>
      <w:r>
        <w:rPr>
          <w:rFonts w:ascii="Arial" w:eastAsia="Times New Roman" w:hAnsi="Arial" w:cs="Arial"/>
          <w:color w:val="222222"/>
          <w:sz w:val="19"/>
          <w:szCs w:val="19"/>
        </w:rPr>
        <w:t xml:space="preserve"> promotion.</w:t>
      </w:r>
    </w:p>
    <w:p w:rsidR="000E0075" w:rsidRDefault="000E0075" w:rsidP="000E0075">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 xml:space="preserve">C.2. In any </w:t>
      </w:r>
      <w:r w:rsidRPr="000E0075">
        <w:rPr>
          <w:rFonts w:ascii="Arial" w:eastAsia="Times New Roman" w:hAnsi="Arial" w:cs="Arial"/>
          <w:noProof/>
          <w:color w:val="222222"/>
          <w:sz w:val="19"/>
          <w:szCs w:val="19"/>
        </w:rPr>
        <w:t>case</w:t>
      </w:r>
      <w:r>
        <w:rPr>
          <w:rFonts w:ascii="Arial" w:eastAsia="Times New Roman" w:hAnsi="Arial" w:cs="Arial"/>
          <w:noProof/>
          <w:color w:val="222222"/>
          <w:sz w:val="19"/>
          <w:szCs w:val="19"/>
        </w:rPr>
        <w:t>,</w:t>
      </w:r>
      <w:r>
        <w:rPr>
          <w:rFonts w:ascii="Arial" w:eastAsia="Times New Roman" w:hAnsi="Arial" w:cs="Arial"/>
          <w:color w:val="222222"/>
          <w:sz w:val="19"/>
          <w:szCs w:val="19"/>
        </w:rPr>
        <w:t xml:space="preserve"> in which the department chair is a candidate for tenure and/or promotion, the </w:t>
      </w:r>
      <w:r w:rsidRPr="000E0075">
        <w:rPr>
          <w:rFonts w:ascii="Arial" w:eastAsia="Times New Roman" w:hAnsi="Arial" w:cs="Arial"/>
          <w:b/>
          <w:i/>
          <w:color w:val="FF0000"/>
          <w:sz w:val="19"/>
          <w:szCs w:val="19"/>
          <w:u w:val="single"/>
        </w:rPr>
        <w:t>chair’s</w:t>
      </w:r>
      <w:r>
        <w:rPr>
          <w:rFonts w:ascii="Arial" w:eastAsia="Times New Roman" w:hAnsi="Arial" w:cs="Arial"/>
          <w:color w:val="222222"/>
          <w:sz w:val="19"/>
          <w:szCs w:val="19"/>
        </w:rPr>
        <w:t xml:space="preserve"> file will be forwarded directly from the departmental committee to the college committee.</w:t>
      </w:r>
    </w:p>
    <w:p w:rsidR="00C33911" w:rsidRPr="00C33911" w:rsidRDefault="008E7725" w:rsidP="00C3391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III. Promotion vs Advancement</w:t>
      </w:r>
    </w:p>
    <w:p w:rsidR="00C33911" w:rsidRPr="00C33911" w:rsidRDefault="00C475E7" w:rsidP="00C475E7">
      <w:pPr>
        <w:shd w:val="clear" w:color="auto" w:fill="FFFFFF"/>
        <w:spacing w:before="100" w:beforeAutospacing="1" w:after="100" w:afterAutospacing="1" w:line="240" w:lineRule="auto"/>
        <w:rPr>
          <w:rFonts w:ascii="Arial" w:eastAsia="Times New Roman" w:hAnsi="Arial" w:cs="Arial"/>
          <w:sz w:val="19"/>
          <w:szCs w:val="19"/>
        </w:rPr>
      </w:pPr>
      <w:r w:rsidRPr="00C475E7">
        <w:t xml:space="preserve">There was a discussion about the terms used in regard to promotion. </w:t>
      </w:r>
      <w:r w:rsidR="00C33911" w:rsidRPr="00C475E7">
        <w:rPr>
          <w:rFonts w:ascii="Arial" w:eastAsia="Times New Roman" w:hAnsi="Arial" w:cs="Arial"/>
          <w:sz w:val="19"/>
        </w:rPr>
        <w:t>Faculty</w:t>
      </w:r>
      <w:r w:rsidRPr="00C475E7">
        <w:rPr>
          <w:rFonts w:ascii="Arial" w:eastAsia="Times New Roman" w:hAnsi="Arial" w:cs="Arial"/>
          <w:sz w:val="19"/>
        </w:rPr>
        <w:t xml:space="preserve"> </w:t>
      </w:r>
      <w:r w:rsidRPr="000E0075">
        <w:rPr>
          <w:rFonts w:ascii="Arial" w:eastAsia="Times New Roman" w:hAnsi="Arial" w:cs="Arial"/>
          <w:noProof/>
          <w:sz w:val="19"/>
        </w:rPr>
        <w:t>are</w:t>
      </w:r>
      <w:r w:rsidRPr="00C475E7">
        <w:rPr>
          <w:rFonts w:ascii="Arial" w:eastAsia="Times New Roman" w:hAnsi="Arial" w:cs="Arial"/>
          <w:sz w:val="19"/>
        </w:rPr>
        <w:t xml:space="preserve"> “</w:t>
      </w:r>
      <w:r w:rsidR="00C33911" w:rsidRPr="00C475E7">
        <w:rPr>
          <w:rFonts w:ascii="Arial" w:eastAsia="Times New Roman" w:hAnsi="Arial" w:cs="Arial"/>
          <w:sz w:val="19"/>
        </w:rPr>
        <w:t>promoted</w:t>
      </w:r>
      <w:r w:rsidRPr="00C475E7">
        <w:rPr>
          <w:rFonts w:ascii="Arial" w:eastAsia="Times New Roman" w:hAnsi="Arial" w:cs="Arial"/>
          <w:sz w:val="19"/>
        </w:rPr>
        <w:t>”</w:t>
      </w:r>
      <w:r w:rsidR="00C33911" w:rsidRPr="00C475E7">
        <w:rPr>
          <w:rFonts w:ascii="Arial" w:eastAsia="Times New Roman" w:hAnsi="Arial" w:cs="Arial"/>
          <w:sz w:val="19"/>
        </w:rPr>
        <w:t xml:space="preserve"> </w:t>
      </w:r>
      <w:r w:rsidRPr="00C475E7">
        <w:rPr>
          <w:rFonts w:ascii="Arial" w:eastAsia="Times New Roman" w:hAnsi="Arial" w:cs="Arial"/>
          <w:sz w:val="19"/>
        </w:rPr>
        <w:t xml:space="preserve">while clinical faculty </w:t>
      </w:r>
      <w:r w:rsidRPr="000E0075">
        <w:rPr>
          <w:rFonts w:ascii="Arial" w:eastAsia="Times New Roman" w:hAnsi="Arial" w:cs="Arial"/>
          <w:noProof/>
          <w:sz w:val="19"/>
        </w:rPr>
        <w:t>are</w:t>
      </w:r>
      <w:r w:rsidRPr="00C475E7">
        <w:rPr>
          <w:rFonts w:ascii="Arial" w:eastAsia="Times New Roman" w:hAnsi="Arial" w:cs="Arial"/>
          <w:sz w:val="19"/>
        </w:rPr>
        <w:t xml:space="preserve"> “</w:t>
      </w:r>
      <w:r w:rsidR="008E7725">
        <w:rPr>
          <w:rFonts w:ascii="Arial" w:eastAsia="Times New Roman" w:hAnsi="Arial" w:cs="Arial"/>
          <w:sz w:val="19"/>
        </w:rPr>
        <w:t>advanced,”</w:t>
      </w:r>
      <w:r w:rsidRPr="00C475E7">
        <w:rPr>
          <w:rFonts w:ascii="Arial" w:eastAsia="Times New Roman" w:hAnsi="Arial" w:cs="Arial"/>
          <w:sz w:val="19"/>
        </w:rPr>
        <w:t xml:space="preserve"> </w:t>
      </w:r>
      <w:r w:rsidR="008E7725">
        <w:rPr>
          <w:rFonts w:ascii="Arial" w:eastAsia="Times New Roman" w:hAnsi="Arial" w:cs="Arial"/>
          <w:sz w:val="19"/>
        </w:rPr>
        <w:t xml:space="preserve">implying a two-class system. </w:t>
      </w:r>
      <w:r w:rsidRPr="00C475E7">
        <w:rPr>
          <w:rFonts w:ascii="Arial" w:eastAsia="Times New Roman" w:hAnsi="Arial" w:cs="Arial"/>
          <w:sz w:val="19"/>
        </w:rPr>
        <w:t>There was a d</w:t>
      </w:r>
      <w:r w:rsidR="00C33911" w:rsidRPr="00C475E7">
        <w:rPr>
          <w:rFonts w:ascii="Arial" w:eastAsia="Times New Roman" w:hAnsi="Arial" w:cs="Arial"/>
          <w:sz w:val="19"/>
        </w:rPr>
        <w:t>iscussion about the differences between the two</w:t>
      </w:r>
      <w:r w:rsidR="008E7725">
        <w:rPr>
          <w:rFonts w:ascii="Arial" w:eastAsia="Times New Roman" w:hAnsi="Arial" w:cs="Arial"/>
          <w:sz w:val="19"/>
        </w:rPr>
        <w:t xml:space="preserve"> terms.</w:t>
      </w:r>
      <w:r w:rsidR="000E0075">
        <w:rPr>
          <w:rFonts w:ascii="Arial" w:eastAsia="Times New Roman" w:hAnsi="Arial" w:cs="Arial"/>
          <w:sz w:val="19"/>
        </w:rPr>
        <w:t xml:space="preserve"> </w:t>
      </w:r>
      <w:r w:rsidRPr="00C475E7">
        <w:rPr>
          <w:rFonts w:ascii="Arial" w:eastAsia="Times New Roman" w:hAnsi="Arial" w:cs="Arial"/>
          <w:sz w:val="19"/>
        </w:rPr>
        <w:t xml:space="preserve">The committee decided that go back to faculty to gain a historical perspective before making any decisions whether to only use one term to refer to promotion/advancement. </w:t>
      </w:r>
    </w:p>
    <w:p w:rsidR="008E7725" w:rsidRPr="00C33911" w:rsidRDefault="008E7725" w:rsidP="008E7725">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t>IV</w:t>
      </w:r>
      <w:r w:rsidRPr="00CC4002">
        <w:rPr>
          <w:rFonts w:ascii="Arial" w:eastAsia="Times New Roman" w:hAnsi="Arial" w:cs="Arial"/>
          <w:sz w:val="19"/>
          <w:szCs w:val="19"/>
        </w:rPr>
        <w:t>. Business Days vs Work Days / Calendar Days</w:t>
      </w:r>
    </w:p>
    <w:p w:rsidR="008E7725" w:rsidRPr="00CC4002" w:rsidRDefault="008E7725" w:rsidP="008E7725">
      <w:pPr>
        <w:shd w:val="clear" w:color="auto" w:fill="FFFFFF"/>
        <w:spacing w:before="100" w:beforeAutospacing="1" w:after="100" w:afterAutospacing="1" w:line="240" w:lineRule="auto"/>
        <w:rPr>
          <w:rFonts w:ascii="Arial" w:eastAsia="Times New Roman" w:hAnsi="Arial" w:cs="Arial"/>
          <w:sz w:val="19"/>
        </w:rPr>
      </w:pPr>
      <w:r w:rsidRPr="008E7725">
        <w:rPr>
          <w:rFonts w:ascii="Arial" w:eastAsia="Times New Roman" w:hAnsi="Arial" w:cs="Arial"/>
          <w:sz w:val="19"/>
        </w:rPr>
        <w:t xml:space="preserve">The committee discussed the </w:t>
      </w:r>
      <w:r>
        <w:rPr>
          <w:rFonts w:ascii="Arial" w:eastAsia="Times New Roman" w:hAnsi="Arial" w:cs="Arial"/>
          <w:sz w:val="19"/>
        </w:rPr>
        <w:t xml:space="preserve">unclear </w:t>
      </w:r>
      <w:r w:rsidRPr="008E7725">
        <w:rPr>
          <w:rFonts w:ascii="Arial" w:eastAsia="Times New Roman" w:hAnsi="Arial" w:cs="Arial"/>
          <w:sz w:val="19"/>
        </w:rPr>
        <w:t xml:space="preserve">use of </w:t>
      </w:r>
      <w:r>
        <w:rPr>
          <w:rFonts w:ascii="Arial" w:eastAsia="Times New Roman" w:hAnsi="Arial" w:cs="Arial"/>
          <w:sz w:val="19"/>
        </w:rPr>
        <w:t xml:space="preserve">the terms </w:t>
      </w:r>
      <w:r w:rsidRPr="008E7725">
        <w:rPr>
          <w:rFonts w:ascii="Arial" w:eastAsia="Times New Roman" w:hAnsi="Arial" w:cs="Arial"/>
          <w:sz w:val="19"/>
        </w:rPr>
        <w:t>Business/Work/Calend</w:t>
      </w:r>
      <w:r>
        <w:rPr>
          <w:rFonts w:ascii="Arial" w:eastAsia="Times New Roman" w:hAnsi="Arial" w:cs="Arial"/>
          <w:sz w:val="19"/>
        </w:rPr>
        <w:t xml:space="preserve">ar days in the Faculty Handbook. </w:t>
      </w:r>
      <w:r w:rsidRPr="00CC4002">
        <w:rPr>
          <w:rFonts w:ascii="Arial" w:eastAsia="Times New Roman" w:hAnsi="Arial" w:cs="Arial"/>
          <w:sz w:val="19"/>
        </w:rPr>
        <w:t>Warren found a definition for “working day” on page 48 of the Faculty Handbook to guide us in the discussion. The</w:t>
      </w:r>
      <w:r>
        <w:rPr>
          <w:rFonts w:ascii="Arial" w:eastAsia="Times New Roman" w:hAnsi="Arial" w:cs="Arial"/>
          <w:sz w:val="19"/>
        </w:rPr>
        <w:t xml:space="preserve"> committee agreed to </w:t>
      </w:r>
      <w:r w:rsidRPr="000E0075">
        <w:rPr>
          <w:rFonts w:ascii="Arial" w:eastAsia="Times New Roman" w:hAnsi="Arial" w:cs="Arial"/>
          <w:noProof/>
          <w:sz w:val="19"/>
        </w:rPr>
        <w:t>defin</w:t>
      </w:r>
      <w:r w:rsidR="000E0075">
        <w:rPr>
          <w:rFonts w:ascii="Arial" w:eastAsia="Times New Roman" w:hAnsi="Arial" w:cs="Arial"/>
          <w:noProof/>
          <w:sz w:val="19"/>
        </w:rPr>
        <w:t>e</w:t>
      </w:r>
      <w:r>
        <w:rPr>
          <w:rFonts w:ascii="Arial" w:eastAsia="Times New Roman" w:hAnsi="Arial" w:cs="Arial"/>
          <w:sz w:val="19"/>
        </w:rPr>
        <w:t xml:space="preserve"> the terms as follows</w:t>
      </w:r>
      <w:r w:rsidRPr="00CC4002">
        <w:rPr>
          <w:rFonts w:ascii="Arial" w:eastAsia="Times New Roman" w:hAnsi="Arial" w:cs="Arial"/>
          <w:sz w:val="19"/>
        </w:rPr>
        <w:t>:</w:t>
      </w:r>
    </w:p>
    <w:p w:rsidR="008E7725" w:rsidRPr="00CC4002" w:rsidRDefault="008E7725" w:rsidP="008E7725">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19"/>
        </w:rPr>
      </w:pPr>
      <w:r w:rsidRPr="00CC4002">
        <w:rPr>
          <w:rFonts w:ascii="Arial" w:eastAsia="Times New Roman" w:hAnsi="Arial" w:cs="Arial"/>
          <w:sz w:val="19"/>
        </w:rPr>
        <w:t xml:space="preserve">Business day </w:t>
      </w:r>
      <w:r w:rsidR="000E0075">
        <w:rPr>
          <w:rFonts w:ascii="Arial" w:eastAsia="Times New Roman" w:hAnsi="Arial" w:cs="Arial"/>
          <w:sz w:val="19"/>
        </w:rPr>
        <w:t xml:space="preserve">will mean </w:t>
      </w:r>
      <w:r w:rsidRPr="00CC4002">
        <w:rPr>
          <w:rFonts w:ascii="Arial" w:eastAsia="Times New Roman" w:hAnsi="Arial" w:cs="Arial"/>
          <w:sz w:val="19"/>
        </w:rPr>
        <w:t xml:space="preserve">when the </w:t>
      </w:r>
      <w:r w:rsidR="000E0075">
        <w:rPr>
          <w:rFonts w:ascii="Arial" w:eastAsia="Times New Roman" w:hAnsi="Arial" w:cs="Arial"/>
          <w:sz w:val="19"/>
        </w:rPr>
        <w:t>university is open for business</w:t>
      </w:r>
      <w:r w:rsidRPr="00CC4002">
        <w:rPr>
          <w:rFonts w:ascii="Arial" w:eastAsia="Times New Roman" w:hAnsi="Arial" w:cs="Arial"/>
          <w:sz w:val="19"/>
        </w:rPr>
        <w:t xml:space="preserve">; </w:t>
      </w:r>
    </w:p>
    <w:p w:rsidR="008E7725" w:rsidRPr="00CC4002" w:rsidRDefault="008B0512" w:rsidP="008E7725">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19"/>
        </w:rPr>
      </w:pPr>
      <w:r>
        <w:rPr>
          <w:rFonts w:ascii="Arial" w:eastAsia="Times New Roman" w:hAnsi="Arial" w:cs="Arial"/>
          <w:sz w:val="19"/>
        </w:rPr>
        <w:t>Working day</w:t>
      </w:r>
      <w:r w:rsidR="008E7725" w:rsidRPr="00CC4002">
        <w:rPr>
          <w:rFonts w:ascii="Arial" w:eastAsia="Times New Roman" w:hAnsi="Arial" w:cs="Arial"/>
          <w:sz w:val="19"/>
        </w:rPr>
        <w:t xml:space="preserve">: </w:t>
      </w:r>
      <w:r>
        <w:rPr>
          <w:rFonts w:ascii="Arial" w:eastAsia="Times New Roman" w:hAnsi="Arial" w:cs="Arial"/>
          <w:sz w:val="19"/>
        </w:rPr>
        <w:t xml:space="preserve">(currently defined on </w:t>
      </w:r>
      <w:r w:rsidR="008E7725" w:rsidRPr="00CC4002">
        <w:rPr>
          <w:rFonts w:ascii="Arial" w:eastAsia="Times New Roman" w:hAnsi="Arial" w:cs="Arial"/>
          <w:sz w:val="19"/>
        </w:rPr>
        <w:t>page 48 of Faculty Handbook</w:t>
      </w:r>
      <w:r>
        <w:rPr>
          <w:rFonts w:ascii="Arial" w:eastAsia="Times New Roman" w:hAnsi="Arial" w:cs="Arial"/>
          <w:sz w:val="19"/>
        </w:rPr>
        <w:t>)</w:t>
      </w:r>
      <w:r w:rsidR="000E0075">
        <w:rPr>
          <w:rFonts w:ascii="Arial" w:eastAsia="Times New Roman" w:hAnsi="Arial" w:cs="Arial"/>
          <w:sz w:val="19"/>
        </w:rPr>
        <w:t xml:space="preserve"> will mean any day during the fall or spring term in which the university is open for instruction.</w:t>
      </w:r>
    </w:p>
    <w:p w:rsidR="008E7725" w:rsidRPr="00CC4002" w:rsidRDefault="008E7725" w:rsidP="008E7725">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19"/>
        </w:rPr>
      </w:pPr>
      <w:r w:rsidRPr="00CC4002">
        <w:rPr>
          <w:rFonts w:ascii="Arial" w:eastAsia="Times New Roman" w:hAnsi="Arial" w:cs="Arial"/>
          <w:sz w:val="19"/>
        </w:rPr>
        <w:t xml:space="preserve">Calendar </w:t>
      </w:r>
      <w:r w:rsidR="008B0512">
        <w:rPr>
          <w:rFonts w:ascii="Arial" w:eastAsia="Times New Roman" w:hAnsi="Arial" w:cs="Arial"/>
          <w:sz w:val="19"/>
        </w:rPr>
        <w:t>d</w:t>
      </w:r>
      <w:r w:rsidRPr="00CC4002">
        <w:rPr>
          <w:rFonts w:ascii="Arial" w:eastAsia="Times New Roman" w:hAnsi="Arial" w:cs="Arial"/>
          <w:sz w:val="19"/>
        </w:rPr>
        <w:t xml:space="preserve">ay: </w:t>
      </w:r>
      <w:r w:rsidR="000E0075">
        <w:rPr>
          <w:rFonts w:ascii="Arial" w:eastAsia="Times New Roman" w:hAnsi="Arial" w:cs="Arial"/>
          <w:sz w:val="19"/>
        </w:rPr>
        <w:t xml:space="preserve">will mean </w:t>
      </w:r>
      <w:r w:rsidRPr="00CC4002">
        <w:rPr>
          <w:rFonts w:ascii="Arial" w:eastAsia="Times New Roman" w:hAnsi="Arial" w:cs="Arial"/>
          <w:sz w:val="19"/>
        </w:rPr>
        <w:t>actual days</w:t>
      </w:r>
      <w:r w:rsidR="008B0512">
        <w:rPr>
          <w:rFonts w:ascii="Arial" w:eastAsia="Times New Roman" w:hAnsi="Arial" w:cs="Arial"/>
          <w:sz w:val="19"/>
        </w:rPr>
        <w:t>.</w:t>
      </w:r>
    </w:p>
    <w:p w:rsidR="008E7725" w:rsidRDefault="008E7725" w:rsidP="00C33911">
      <w:pPr>
        <w:shd w:val="clear" w:color="auto" w:fill="FFFFFF"/>
        <w:spacing w:before="100" w:beforeAutospacing="1" w:after="100" w:afterAutospacing="1" w:line="240" w:lineRule="auto"/>
        <w:rPr>
          <w:rFonts w:ascii="Arial" w:eastAsia="Times New Roman" w:hAnsi="Arial" w:cs="Arial"/>
          <w:sz w:val="19"/>
        </w:rPr>
      </w:pPr>
      <w:r w:rsidRPr="00CC4002">
        <w:rPr>
          <w:rFonts w:ascii="Arial" w:eastAsia="Times New Roman" w:hAnsi="Arial" w:cs="Arial"/>
          <w:sz w:val="19"/>
        </w:rPr>
        <w:t>These definitions will be added to the Forward of the Faculty Handbook. The committee spent the remainder of the meeting going through the Faculty Handbook to clarify the language to reflect these definitions.</w:t>
      </w:r>
      <w:r w:rsidR="008B0512">
        <w:rPr>
          <w:rFonts w:ascii="Arial" w:eastAsia="Times New Roman" w:hAnsi="Arial" w:cs="Arial"/>
          <w:sz w:val="19"/>
        </w:rPr>
        <w:t xml:space="preserve"> Work will resume with Chapter 5. </w:t>
      </w:r>
      <w:r w:rsidRPr="00CC4002">
        <w:rPr>
          <w:rFonts w:ascii="Arial" w:eastAsia="Times New Roman" w:hAnsi="Arial" w:cs="Arial"/>
          <w:sz w:val="19"/>
        </w:rPr>
        <w:t xml:space="preserve"> This work will be continued during the next meeting.</w:t>
      </w:r>
    </w:p>
    <w:p w:rsidR="00C33911" w:rsidRPr="00C475E7" w:rsidRDefault="00C475E7" w:rsidP="00C33911">
      <w:pPr>
        <w:shd w:val="clear" w:color="auto" w:fill="FFFFFF"/>
        <w:spacing w:before="100" w:beforeAutospacing="1" w:after="100" w:afterAutospacing="1" w:line="240" w:lineRule="auto"/>
        <w:rPr>
          <w:rFonts w:ascii="Arial" w:eastAsia="Times New Roman" w:hAnsi="Arial" w:cs="Arial"/>
          <w:sz w:val="19"/>
        </w:rPr>
      </w:pPr>
      <w:r w:rsidRPr="00C475E7">
        <w:rPr>
          <w:rFonts w:ascii="Arial" w:eastAsia="Times New Roman" w:hAnsi="Arial" w:cs="Arial"/>
          <w:sz w:val="19"/>
        </w:rPr>
        <w:t>The meeting adjourned at 3:10 p.m.</w:t>
      </w:r>
    </w:p>
    <w:p w:rsidR="00C33911" w:rsidRPr="008B0512" w:rsidRDefault="00C475E7" w:rsidP="008B0512">
      <w:pPr>
        <w:shd w:val="clear" w:color="auto" w:fill="FFFFFF"/>
        <w:spacing w:before="100" w:beforeAutospacing="1" w:after="100" w:afterAutospacing="1" w:line="240" w:lineRule="auto"/>
        <w:rPr>
          <w:rFonts w:ascii="Arial" w:eastAsia="Times New Roman" w:hAnsi="Arial" w:cs="Arial"/>
          <w:sz w:val="19"/>
          <w:szCs w:val="19"/>
        </w:rPr>
      </w:pPr>
      <w:r w:rsidRPr="00C475E7">
        <w:rPr>
          <w:rFonts w:ascii="Arial" w:eastAsia="Times New Roman" w:hAnsi="Arial" w:cs="Arial"/>
          <w:sz w:val="19"/>
        </w:rPr>
        <w:t xml:space="preserve">Meeting notes recorded by Alicia </w:t>
      </w:r>
      <w:proofErr w:type="spellStart"/>
      <w:r w:rsidRPr="00C475E7">
        <w:rPr>
          <w:rFonts w:ascii="Arial" w:eastAsia="Times New Roman" w:hAnsi="Arial" w:cs="Arial"/>
          <w:sz w:val="19"/>
        </w:rPr>
        <w:t>Cotabish</w:t>
      </w:r>
      <w:proofErr w:type="spellEnd"/>
    </w:p>
    <w:sectPr w:rsidR="00C33911" w:rsidRPr="008B0512" w:rsidSect="00DF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0B0"/>
    <w:multiLevelType w:val="multilevel"/>
    <w:tmpl w:val="009A9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66FE2"/>
    <w:multiLevelType w:val="hybridMultilevel"/>
    <w:tmpl w:val="DE2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207E"/>
    <w:multiLevelType w:val="multilevel"/>
    <w:tmpl w:val="6FB4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86E96"/>
    <w:multiLevelType w:val="multilevel"/>
    <w:tmpl w:val="732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7167B"/>
    <w:multiLevelType w:val="multilevel"/>
    <w:tmpl w:val="2B4C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tTA3NTQzsTA1tbBQ0lEKTi0uzszPAykwrAUAxTyqdywAAAA="/>
  </w:docVars>
  <w:rsids>
    <w:rsidRoot w:val="00C33911"/>
    <w:rsid w:val="00030CAD"/>
    <w:rsid w:val="000E0075"/>
    <w:rsid w:val="00642D10"/>
    <w:rsid w:val="007B0271"/>
    <w:rsid w:val="008B0512"/>
    <w:rsid w:val="008E7725"/>
    <w:rsid w:val="00C33911"/>
    <w:rsid w:val="00C475E7"/>
    <w:rsid w:val="00CC4002"/>
    <w:rsid w:val="00CE764E"/>
    <w:rsid w:val="00D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6C4C"/>
  <w15:docId w15:val="{D58A6D25-47CD-4476-8902-F45197B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11"/>
    <w:rPr>
      <w:color w:val="0000FF"/>
      <w:u w:val="single"/>
    </w:rPr>
  </w:style>
  <w:style w:type="character" w:customStyle="1" w:styleId="m-5695199415960033371gmail-il">
    <w:name w:val="m_-5695199415960033371gmail-il"/>
    <w:basedOn w:val="DefaultParagraphFont"/>
    <w:rsid w:val="00C33911"/>
  </w:style>
  <w:style w:type="paragraph" w:customStyle="1" w:styleId="m-2750668087189724895p1">
    <w:name w:val="m_-2750668087189724895p1"/>
    <w:basedOn w:val="Normal"/>
    <w:rsid w:val="00C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50668087189724895s1">
    <w:name w:val="m_-2750668087189724895s1"/>
    <w:basedOn w:val="DefaultParagraphFont"/>
    <w:rsid w:val="00C33911"/>
  </w:style>
  <w:style w:type="paragraph" w:customStyle="1" w:styleId="m-2750668087189724895p2">
    <w:name w:val="m_-2750668087189724895p2"/>
    <w:basedOn w:val="Normal"/>
    <w:rsid w:val="00C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3911"/>
  </w:style>
  <w:style w:type="character" w:customStyle="1" w:styleId="m-2750668087189724895apple-converted-space">
    <w:name w:val="m_-2750668087189724895apple-converted-space"/>
    <w:basedOn w:val="DefaultParagraphFont"/>
    <w:rsid w:val="00C33911"/>
  </w:style>
  <w:style w:type="paragraph" w:styleId="ListParagraph">
    <w:name w:val="List Paragraph"/>
    <w:basedOn w:val="Normal"/>
    <w:uiPriority w:val="34"/>
    <w:qFormat/>
    <w:rsid w:val="00CE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9791">
      <w:bodyDiv w:val="1"/>
      <w:marLeft w:val="0"/>
      <w:marRight w:val="0"/>
      <w:marTop w:val="0"/>
      <w:marBottom w:val="0"/>
      <w:divBdr>
        <w:top w:val="none" w:sz="0" w:space="0" w:color="auto"/>
        <w:left w:val="none" w:sz="0" w:space="0" w:color="auto"/>
        <w:bottom w:val="none" w:sz="0" w:space="0" w:color="auto"/>
        <w:right w:val="none" w:sz="0" w:space="0" w:color="auto"/>
      </w:divBdr>
      <w:divsChild>
        <w:div w:id="1196582392">
          <w:marLeft w:val="0"/>
          <w:marRight w:val="0"/>
          <w:marTop w:val="0"/>
          <w:marBottom w:val="0"/>
          <w:divBdr>
            <w:top w:val="none" w:sz="0" w:space="0" w:color="auto"/>
            <w:left w:val="none" w:sz="0" w:space="0" w:color="auto"/>
            <w:bottom w:val="none" w:sz="0" w:space="0" w:color="auto"/>
            <w:right w:val="none" w:sz="0" w:space="0" w:color="auto"/>
          </w:divBdr>
          <w:divsChild>
            <w:div w:id="553739232">
              <w:marLeft w:val="0"/>
              <w:marRight w:val="0"/>
              <w:marTop w:val="0"/>
              <w:marBottom w:val="0"/>
              <w:divBdr>
                <w:top w:val="none" w:sz="0" w:space="0" w:color="auto"/>
                <w:left w:val="none" w:sz="0" w:space="0" w:color="auto"/>
                <w:bottom w:val="none" w:sz="0" w:space="0" w:color="auto"/>
                <w:right w:val="none" w:sz="0" w:space="0" w:color="auto"/>
              </w:divBdr>
            </w:div>
            <w:div w:id="820266906">
              <w:marLeft w:val="0"/>
              <w:marRight w:val="0"/>
              <w:marTop w:val="0"/>
              <w:marBottom w:val="0"/>
              <w:divBdr>
                <w:top w:val="none" w:sz="0" w:space="0" w:color="auto"/>
                <w:left w:val="none" w:sz="0" w:space="0" w:color="auto"/>
                <w:bottom w:val="none" w:sz="0" w:space="0" w:color="auto"/>
                <w:right w:val="none" w:sz="0" w:space="0" w:color="auto"/>
              </w:divBdr>
            </w:div>
            <w:div w:id="1843743468">
              <w:marLeft w:val="0"/>
              <w:marRight w:val="0"/>
              <w:marTop w:val="0"/>
              <w:marBottom w:val="0"/>
              <w:divBdr>
                <w:top w:val="none" w:sz="0" w:space="0" w:color="auto"/>
                <w:left w:val="none" w:sz="0" w:space="0" w:color="auto"/>
                <w:bottom w:val="none" w:sz="0" w:space="0" w:color="auto"/>
                <w:right w:val="none" w:sz="0" w:space="0" w:color="auto"/>
              </w:divBdr>
            </w:div>
            <w:div w:id="1353455724">
              <w:marLeft w:val="0"/>
              <w:marRight w:val="0"/>
              <w:marTop w:val="0"/>
              <w:marBottom w:val="0"/>
              <w:divBdr>
                <w:top w:val="none" w:sz="0" w:space="0" w:color="auto"/>
                <w:left w:val="none" w:sz="0" w:space="0" w:color="auto"/>
                <w:bottom w:val="none" w:sz="0" w:space="0" w:color="auto"/>
                <w:right w:val="none" w:sz="0" w:space="0" w:color="auto"/>
              </w:divBdr>
            </w:div>
            <w:div w:id="1680768097">
              <w:marLeft w:val="0"/>
              <w:marRight w:val="0"/>
              <w:marTop w:val="0"/>
              <w:marBottom w:val="0"/>
              <w:divBdr>
                <w:top w:val="none" w:sz="0" w:space="0" w:color="auto"/>
                <w:left w:val="none" w:sz="0" w:space="0" w:color="auto"/>
                <w:bottom w:val="none" w:sz="0" w:space="0" w:color="auto"/>
                <w:right w:val="none" w:sz="0" w:space="0" w:color="auto"/>
              </w:divBdr>
            </w:div>
            <w:div w:id="1152062087">
              <w:marLeft w:val="0"/>
              <w:marRight w:val="0"/>
              <w:marTop w:val="0"/>
              <w:marBottom w:val="0"/>
              <w:divBdr>
                <w:top w:val="none" w:sz="0" w:space="0" w:color="auto"/>
                <w:left w:val="none" w:sz="0" w:space="0" w:color="auto"/>
                <w:bottom w:val="none" w:sz="0" w:space="0" w:color="auto"/>
                <w:right w:val="none" w:sz="0" w:space="0" w:color="auto"/>
              </w:divBdr>
            </w:div>
            <w:div w:id="1454472736">
              <w:marLeft w:val="0"/>
              <w:marRight w:val="0"/>
              <w:marTop w:val="0"/>
              <w:marBottom w:val="0"/>
              <w:divBdr>
                <w:top w:val="none" w:sz="0" w:space="0" w:color="auto"/>
                <w:left w:val="none" w:sz="0" w:space="0" w:color="auto"/>
                <w:bottom w:val="none" w:sz="0" w:space="0" w:color="auto"/>
                <w:right w:val="none" w:sz="0" w:space="0" w:color="auto"/>
              </w:divBdr>
            </w:div>
            <w:div w:id="797183178">
              <w:marLeft w:val="0"/>
              <w:marRight w:val="0"/>
              <w:marTop w:val="0"/>
              <w:marBottom w:val="0"/>
              <w:divBdr>
                <w:top w:val="none" w:sz="0" w:space="0" w:color="auto"/>
                <w:left w:val="none" w:sz="0" w:space="0" w:color="auto"/>
                <w:bottom w:val="none" w:sz="0" w:space="0" w:color="auto"/>
                <w:right w:val="none" w:sz="0" w:space="0" w:color="auto"/>
              </w:divBdr>
            </w:div>
            <w:div w:id="958995567">
              <w:marLeft w:val="0"/>
              <w:marRight w:val="0"/>
              <w:marTop w:val="0"/>
              <w:marBottom w:val="0"/>
              <w:divBdr>
                <w:top w:val="none" w:sz="0" w:space="0" w:color="auto"/>
                <w:left w:val="none" w:sz="0" w:space="0" w:color="auto"/>
                <w:bottom w:val="none" w:sz="0" w:space="0" w:color="auto"/>
                <w:right w:val="none" w:sz="0" w:space="0" w:color="auto"/>
              </w:divBdr>
            </w:div>
            <w:div w:id="1668290032">
              <w:marLeft w:val="0"/>
              <w:marRight w:val="0"/>
              <w:marTop w:val="0"/>
              <w:marBottom w:val="0"/>
              <w:divBdr>
                <w:top w:val="none" w:sz="0" w:space="0" w:color="auto"/>
                <w:left w:val="none" w:sz="0" w:space="0" w:color="auto"/>
                <w:bottom w:val="none" w:sz="0" w:space="0" w:color="auto"/>
                <w:right w:val="none" w:sz="0" w:space="0" w:color="auto"/>
              </w:divBdr>
            </w:div>
            <w:div w:id="754938250">
              <w:marLeft w:val="0"/>
              <w:marRight w:val="0"/>
              <w:marTop w:val="0"/>
              <w:marBottom w:val="0"/>
              <w:divBdr>
                <w:top w:val="none" w:sz="0" w:space="0" w:color="auto"/>
                <w:left w:val="none" w:sz="0" w:space="0" w:color="auto"/>
                <w:bottom w:val="none" w:sz="0" w:space="0" w:color="auto"/>
                <w:right w:val="none" w:sz="0" w:space="0" w:color="auto"/>
              </w:divBdr>
            </w:div>
            <w:div w:id="1616671557">
              <w:marLeft w:val="0"/>
              <w:marRight w:val="0"/>
              <w:marTop w:val="0"/>
              <w:marBottom w:val="0"/>
              <w:divBdr>
                <w:top w:val="none" w:sz="0" w:space="0" w:color="auto"/>
                <w:left w:val="none" w:sz="0" w:space="0" w:color="auto"/>
                <w:bottom w:val="none" w:sz="0" w:space="0" w:color="auto"/>
                <w:right w:val="none" w:sz="0" w:space="0" w:color="auto"/>
              </w:divBdr>
            </w:div>
            <w:div w:id="1064180922">
              <w:marLeft w:val="0"/>
              <w:marRight w:val="0"/>
              <w:marTop w:val="0"/>
              <w:marBottom w:val="0"/>
              <w:divBdr>
                <w:top w:val="none" w:sz="0" w:space="0" w:color="auto"/>
                <w:left w:val="none" w:sz="0" w:space="0" w:color="auto"/>
                <w:bottom w:val="none" w:sz="0" w:space="0" w:color="auto"/>
                <w:right w:val="none" w:sz="0" w:space="0" w:color="auto"/>
              </w:divBdr>
            </w:div>
            <w:div w:id="305673213">
              <w:marLeft w:val="0"/>
              <w:marRight w:val="0"/>
              <w:marTop w:val="0"/>
              <w:marBottom w:val="0"/>
              <w:divBdr>
                <w:top w:val="none" w:sz="0" w:space="0" w:color="auto"/>
                <w:left w:val="none" w:sz="0" w:space="0" w:color="auto"/>
                <w:bottom w:val="none" w:sz="0" w:space="0" w:color="auto"/>
                <w:right w:val="none" w:sz="0" w:space="0" w:color="auto"/>
              </w:divBdr>
            </w:div>
            <w:div w:id="4477178">
              <w:marLeft w:val="0"/>
              <w:marRight w:val="0"/>
              <w:marTop w:val="0"/>
              <w:marBottom w:val="0"/>
              <w:divBdr>
                <w:top w:val="none" w:sz="0" w:space="0" w:color="auto"/>
                <w:left w:val="none" w:sz="0" w:space="0" w:color="auto"/>
                <w:bottom w:val="none" w:sz="0" w:space="0" w:color="auto"/>
                <w:right w:val="none" w:sz="0" w:space="0" w:color="auto"/>
              </w:divBdr>
            </w:div>
            <w:div w:id="492843878">
              <w:marLeft w:val="0"/>
              <w:marRight w:val="0"/>
              <w:marTop w:val="0"/>
              <w:marBottom w:val="0"/>
              <w:divBdr>
                <w:top w:val="none" w:sz="0" w:space="0" w:color="auto"/>
                <w:left w:val="none" w:sz="0" w:space="0" w:color="auto"/>
                <w:bottom w:val="none" w:sz="0" w:space="0" w:color="auto"/>
                <w:right w:val="none" w:sz="0" w:space="0" w:color="auto"/>
              </w:divBdr>
            </w:div>
            <w:div w:id="1741439137">
              <w:marLeft w:val="0"/>
              <w:marRight w:val="0"/>
              <w:marTop w:val="0"/>
              <w:marBottom w:val="0"/>
              <w:divBdr>
                <w:top w:val="none" w:sz="0" w:space="0" w:color="auto"/>
                <w:left w:val="none" w:sz="0" w:space="0" w:color="auto"/>
                <w:bottom w:val="none" w:sz="0" w:space="0" w:color="auto"/>
                <w:right w:val="none" w:sz="0" w:space="0" w:color="auto"/>
              </w:divBdr>
            </w:div>
            <w:div w:id="2127386877">
              <w:marLeft w:val="0"/>
              <w:marRight w:val="0"/>
              <w:marTop w:val="0"/>
              <w:marBottom w:val="0"/>
              <w:divBdr>
                <w:top w:val="none" w:sz="0" w:space="0" w:color="auto"/>
                <w:left w:val="none" w:sz="0" w:space="0" w:color="auto"/>
                <w:bottom w:val="none" w:sz="0" w:space="0" w:color="auto"/>
                <w:right w:val="none" w:sz="0" w:space="0" w:color="auto"/>
              </w:divBdr>
            </w:div>
            <w:div w:id="575016151">
              <w:marLeft w:val="0"/>
              <w:marRight w:val="0"/>
              <w:marTop w:val="0"/>
              <w:marBottom w:val="0"/>
              <w:divBdr>
                <w:top w:val="none" w:sz="0" w:space="0" w:color="auto"/>
                <w:left w:val="none" w:sz="0" w:space="0" w:color="auto"/>
                <w:bottom w:val="none" w:sz="0" w:space="0" w:color="auto"/>
                <w:right w:val="none" w:sz="0" w:space="0" w:color="auto"/>
              </w:divBdr>
              <w:divsChild>
                <w:div w:id="1225333266">
                  <w:marLeft w:val="0"/>
                  <w:marRight w:val="0"/>
                  <w:marTop w:val="0"/>
                  <w:marBottom w:val="0"/>
                  <w:divBdr>
                    <w:top w:val="none" w:sz="0" w:space="0" w:color="auto"/>
                    <w:left w:val="none" w:sz="0" w:space="0" w:color="auto"/>
                    <w:bottom w:val="none" w:sz="0" w:space="0" w:color="auto"/>
                    <w:right w:val="none" w:sz="0" w:space="0" w:color="auto"/>
                  </w:divBdr>
                </w:div>
              </w:divsChild>
            </w:div>
            <w:div w:id="242104638">
              <w:marLeft w:val="0"/>
              <w:marRight w:val="0"/>
              <w:marTop w:val="0"/>
              <w:marBottom w:val="0"/>
              <w:divBdr>
                <w:top w:val="none" w:sz="0" w:space="0" w:color="auto"/>
                <w:left w:val="none" w:sz="0" w:space="0" w:color="auto"/>
                <w:bottom w:val="none" w:sz="0" w:space="0" w:color="auto"/>
                <w:right w:val="none" w:sz="0" w:space="0" w:color="auto"/>
              </w:divBdr>
            </w:div>
            <w:div w:id="655842603">
              <w:marLeft w:val="0"/>
              <w:marRight w:val="0"/>
              <w:marTop w:val="0"/>
              <w:marBottom w:val="0"/>
              <w:divBdr>
                <w:top w:val="none" w:sz="0" w:space="0" w:color="auto"/>
                <w:left w:val="none" w:sz="0" w:space="0" w:color="auto"/>
                <w:bottom w:val="none" w:sz="0" w:space="0" w:color="auto"/>
                <w:right w:val="none" w:sz="0" w:space="0" w:color="auto"/>
              </w:divBdr>
            </w:div>
            <w:div w:id="63376864">
              <w:marLeft w:val="0"/>
              <w:marRight w:val="0"/>
              <w:marTop w:val="0"/>
              <w:marBottom w:val="0"/>
              <w:divBdr>
                <w:top w:val="none" w:sz="0" w:space="0" w:color="auto"/>
                <w:left w:val="none" w:sz="0" w:space="0" w:color="auto"/>
                <w:bottom w:val="none" w:sz="0" w:space="0" w:color="auto"/>
                <w:right w:val="none" w:sz="0" w:space="0" w:color="auto"/>
              </w:divBdr>
            </w:div>
            <w:div w:id="1474366525">
              <w:marLeft w:val="0"/>
              <w:marRight w:val="0"/>
              <w:marTop w:val="0"/>
              <w:marBottom w:val="0"/>
              <w:divBdr>
                <w:top w:val="none" w:sz="0" w:space="0" w:color="auto"/>
                <w:left w:val="none" w:sz="0" w:space="0" w:color="auto"/>
                <w:bottom w:val="none" w:sz="0" w:space="0" w:color="auto"/>
                <w:right w:val="none" w:sz="0" w:space="0" w:color="auto"/>
              </w:divBdr>
            </w:div>
            <w:div w:id="211774666">
              <w:marLeft w:val="0"/>
              <w:marRight w:val="0"/>
              <w:marTop w:val="0"/>
              <w:marBottom w:val="0"/>
              <w:divBdr>
                <w:top w:val="none" w:sz="0" w:space="0" w:color="auto"/>
                <w:left w:val="none" w:sz="0" w:space="0" w:color="auto"/>
                <w:bottom w:val="none" w:sz="0" w:space="0" w:color="auto"/>
                <w:right w:val="none" w:sz="0" w:space="0" w:color="auto"/>
              </w:divBdr>
            </w:div>
            <w:div w:id="510334479">
              <w:marLeft w:val="0"/>
              <w:marRight w:val="0"/>
              <w:marTop w:val="0"/>
              <w:marBottom w:val="0"/>
              <w:divBdr>
                <w:top w:val="none" w:sz="0" w:space="0" w:color="auto"/>
                <w:left w:val="none" w:sz="0" w:space="0" w:color="auto"/>
                <w:bottom w:val="none" w:sz="0" w:space="0" w:color="auto"/>
                <w:right w:val="none" w:sz="0" w:space="0" w:color="auto"/>
              </w:divBdr>
            </w:div>
            <w:div w:id="1090156639">
              <w:marLeft w:val="0"/>
              <w:marRight w:val="0"/>
              <w:marTop w:val="0"/>
              <w:marBottom w:val="0"/>
              <w:divBdr>
                <w:top w:val="none" w:sz="0" w:space="0" w:color="auto"/>
                <w:left w:val="none" w:sz="0" w:space="0" w:color="auto"/>
                <w:bottom w:val="none" w:sz="0" w:space="0" w:color="auto"/>
                <w:right w:val="none" w:sz="0" w:space="0" w:color="auto"/>
              </w:divBdr>
            </w:div>
            <w:div w:id="1646274504">
              <w:marLeft w:val="0"/>
              <w:marRight w:val="0"/>
              <w:marTop w:val="0"/>
              <w:marBottom w:val="0"/>
              <w:divBdr>
                <w:top w:val="none" w:sz="0" w:space="0" w:color="auto"/>
                <w:left w:val="none" w:sz="0" w:space="0" w:color="auto"/>
                <w:bottom w:val="none" w:sz="0" w:space="0" w:color="auto"/>
                <w:right w:val="none" w:sz="0" w:space="0" w:color="auto"/>
              </w:divBdr>
            </w:div>
          </w:divsChild>
        </w:div>
        <w:div w:id="225840963">
          <w:marLeft w:val="0"/>
          <w:marRight w:val="0"/>
          <w:marTop w:val="0"/>
          <w:marBottom w:val="0"/>
          <w:divBdr>
            <w:top w:val="none" w:sz="0" w:space="0" w:color="auto"/>
            <w:left w:val="none" w:sz="0" w:space="0" w:color="auto"/>
            <w:bottom w:val="none" w:sz="0" w:space="0" w:color="auto"/>
            <w:right w:val="none" w:sz="0" w:space="0" w:color="auto"/>
          </w:divBdr>
        </w:div>
      </w:divsChild>
    </w:div>
    <w:div w:id="8122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edu/committees/faculty-grievance-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 Review</dc:creator>
  <cp:lastModifiedBy>Kaye McKinzie</cp:lastModifiedBy>
  <cp:revision>3</cp:revision>
  <dcterms:created xsi:type="dcterms:W3CDTF">2017-09-25T21:18:00Z</dcterms:created>
  <dcterms:modified xsi:type="dcterms:W3CDTF">2017-09-25T21:40:00Z</dcterms:modified>
</cp:coreProperties>
</file>