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0F0" w:rsidRDefault="004F20F0" w:rsidP="00D417B3">
      <w:r>
        <w:rPr>
          <w:rFonts w:ascii="Times New Roman" w:eastAsia="Times New Roman" w:hAnsi="Times New Roman" w:cs="Times New Roman"/>
          <w:i/>
          <w:sz w:val="24"/>
        </w:rPr>
        <w:t>Complete one worksheet for each course(s)/section(s).</w:t>
      </w:r>
    </w:p>
    <w:p w:rsidR="004F20F0" w:rsidRDefault="004F20F0" w:rsidP="00D417B3"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Service-Learning Course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Assessment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Worksheet </w:t>
      </w:r>
    </w:p>
    <w:p w:rsidR="004F20F0" w:rsidRDefault="004F20F0" w:rsidP="00D417B3">
      <w:r>
        <w:rPr>
          <w:rFonts w:ascii="Times New Roman" w:eastAsia="Times New Roman" w:hAnsi="Times New Roman" w:cs="Times New Roman"/>
          <w:sz w:val="24"/>
        </w:rPr>
        <w:t xml:space="preserve">Faculty: _____________________________________________________________________ </w:t>
      </w:r>
    </w:p>
    <w:p w:rsidR="004F20F0" w:rsidRDefault="004F20F0" w:rsidP="00D417B3">
      <w:r>
        <w:rPr>
          <w:rFonts w:ascii="Times New Roman" w:eastAsia="Times New Roman" w:hAnsi="Times New Roman" w:cs="Times New Roman"/>
          <w:sz w:val="24"/>
        </w:rPr>
        <w:t>Course Name:  ____________   CRN:  _________________   SUBJ/</w:t>
      </w:r>
      <w:proofErr w:type="gramStart"/>
      <w:r>
        <w:rPr>
          <w:rFonts w:ascii="Times New Roman" w:eastAsia="Times New Roman" w:hAnsi="Times New Roman" w:cs="Times New Roman"/>
          <w:sz w:val="24"/>
        </w:rPr>
        <w:t>CRSE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4F20F0" w:rsidRDefault="004F20F0" w:rsidP="00D417B3">
      <w:r>
        <w:rPr>
          <w:rFonts w:ascii="Times New Roman" w:eastAsia="Times New Roman" w:hAnsi="Times New Roman" w:cs="Times New Roman"/>
          <w:sz w:val="24"/>
        </w:rPr>
        <w:t>Semester:  _______________    Year:  __________________ # of Students: _______________</w:t>
      </w:r>
    </w:p>
    <w:p w:rsidR="004F20F0" w:rsidRDefault="004F20F0" w:rsidP="00D417B3">
      <w:r>
        <w:rPr>
          <w:rFonts w:ascii="Times New Roman" w:eastAsia="Times New Roman" w:hAnsi="Times New Roman" w:cs="Times New Roman"/>
          <w:b/>
          <w:sz w:val="24"/>
        </w:rPr>
        <w:t>Instructions:</w:t>
      </w:r>
      <w:r>
        <w:rPr>
          <w:rFonts w:ascii="Times New Roman" w:eastAsia="Times New Roman" w:hAnsi="Times New Roman" w:cs="Times New Roman"/>
          <w:sz w:val="24"/>
        </w:rPr>
        <w:t xml:space="preserve">  Based on the general service-learning rubric</w:t>
      </w:r>
      <w:r>
        <w:rPr>
          <w:rFonts w:ascii="Times New Roman" w:eastAsia="Times New Roman" w:hAnsi="Times New Roman" w:cs="Times New Roman"/>
          <w:sz w:val="24"/>
        </w:rPr>
        <w:t xml:space="preserve"> on the next page</w:t>
      </w:r>
      <w:r>
        <w:rPr>
          <w:rFonts w:ascii="Times New Roman" w:eastAsia="Times New Roman" w:hAnsi="Times New Roman" w:cs="Times New Roman"/>
          <w:sz w:val="24"/>
        </w:rPr>
        <w:t>, tell us how many students scored BASIC, INTERMEDIATE, or ADVANCED in Student Understanding, Diversity, Civic Responsibility, Communication, Collaboration and Community for each section of your service-learning course.  Please use an appropriate reflection artifact, e.g., reflection paper, portfolio, project presentation, interview, brochure, news story, etc. that captures the essence of the service-learning assignment.</w:t>
      </w:r>
    </w:p>
    <w:p w:rsidR="004F20F0" w:rsidRDefault="004F20F0" w:rsidP="00D417B3"/>
    <w:p w:rsidR="004F20F0" w:rsidRDefault="004F20F0" w:rsidP="00D417B3">
      <w:r>
        <w:rPr>
          <w:rFonts w:ascii="Times New Roman" w:eastAsia="Times New Roman" w:hAnsi="Times New Roman" w:cs="Times New Roman"/>
          <w:sz w:val="24"/>
        </w:rPr>
        <w:t>Type of Artifact (attach sample assignment if appropriate):______________________________</w:t>
      </w:r>
    </w:p>
    <w:tbl>
      <w:tblPr>
        <w:tblStyle w:val="a2"/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070"/>
        <w:gridCol w:w="1350"/>
        <w:gridCol w:w="1687"/>
        <w:gridCol w:w="1823"/>
      </w:tblGrid>
      <w:tr w:rsidR="004F20F0" w:rsidTr="004F20F0">
        <w:trPr>
          <w:jc w:val="center"/>
        </w:trPr>
        <w:tc>
          <w:tcPr>
            <w:tcW w:w="2538" w:type="dxa"/>
          </w:tcPr>
          <w:p w:rsidR="004F20F0" w:rsidRDefault="004F20F0" w:rsidP="004F20F0"/>
        </w:tc>
        <w:tc>
          <w:tcPr>
            <w:tcW w:w="2070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Student Understanding</w:t>
            </w:r>
          </w:p>
        </w:tc>
        <w:tc>
          <w:tcPr>
            <w:tcW w:w="1350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Diversity</w:t>
            </w:r>
          </w:p>
        </w:tc>
        <w:tc>
          <w:tcPr>
            <w:tcW w:w="1687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Civic Responsibility</w:t>
            </w:r>
          </w:p>
        </w:tc>
        <w:tc>
          <w:tcPr>
            <w:tcW w:w="1823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Communication, Collaboration and Community</w:t>
            </w:r>
          </w:p>
        </w:tc>
      </w:tr>
      <w:tr w:rsidR="004F20F0" w:rsidTr="004F20F0">
        <w:trPr>
          <w:jc w:val="center"/>
        </w:trPr>
        <w:tc>
          <w:tcPr>
            <w:tcW w:w="2538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Basic</w:t>
            </w:r>
          </w:p>
        </w:tc>
        <w:tc>
          <w:tcPr>
            <w:tcW w:w="2070" w:type="dxa"/>
          </w:tcPr>
          <w:p w:rsidR="004F20F0" w:rsidRDefault="004F20F0" w:rsidP="004F20F0"/>
        </w:tc>
        <w:tc>
          <w:tcPr>
            <w:tcW w:w="1350" w:type="dxa"/>
          </w:tcPr>
          <w:p w:rsidR="004F20F0" w:rsidRDefault="004F20F0" w:rsidP="004F20F0"/>
        </w:tc>
        <w:tc>
          <w:tcPr>
            <w:tcW w:w="1687" w:type="dxa"/>
          </w:tcPr>
          <w:p w:rsidR="004F20F0" w:rsidRDefault="004F20F0" w:rsidP="004F20F0"/>
        </w:tc>
        <w:tc>
          <w:tcPr>
            <w:tcW w:w="1823" w:type="dxa"/>
          </w:tcPr>
          <w:p w:rsidR="004F20F0" w:rsidRDefault="004F20F0" w:rsidP="004F20F0"/>
        </w:tc>
      </w:tr>
      <w:tr w:rsidR="004F20F0" w:rsidTr="004F20F0">
        <w:trPr>
          <w:jc w:val="center"/>
        </w:trPr>
        <w:tc>
          <w:tcPr>
            <w:tcW w:w="2538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Intermediate</w:t>
            </w:r>
          </w:p>
        </w:tc>
        <w:tc>
          <w:tcPr>
            <w:tcW w:w="2070" w:type="dxa"/>
          </w:tcPr>
          <w:p w:rsidR="004F20F0" w:rsidRDefault="004F20F0" w:rsidP="004F20F0"/>
        </w:tc>
        <w:tc>
          <w:tcPr>
            <w:tcW w:w="1350" w:type="dxa"/>
          </w:tcPr>
          <w:p w:rsidR="004F20F0" w:rsidRDefault="004F20F0" w:rsidP="004F20F0"/>
        </w:tc>
        <w:tc>
          <w:tcPr>
            <w:tcW w:w="1687" w:type="dxa"/>
          </w:tcPr>
          <w:p w:rsidR="004F20F0" w:rsidRDefault="004F20F0" w:rsidP="004F20F0"/>
        </w:tc>
        <w:tc>
          <w:tcPr>
            <w:tcW w:w="1823" w:type="dxa"/>
          </w:tcPr>
          <w:p w:rsidR="004F20F0" w:rsidRDefault="004F20F0" w:rsidP="004F20F0"/>
        </w:tc>
      </w:tr>
      <w:tr w:rsidR="004F20F0" w:rsidTr="004F20F0">
        <w:trPr>
          <w:jc w:val="center"/>
        </w:trPr>
        <w:tc>
          <w:tcPr>
            <w:tcW w:w="2538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Advanced</w:t>
            </w:r>
          </w:p>
        </w:tc>
        <w:tc>
          <w:tcPr>
            <w:tcW w:w="2070" w:type="dxa"/>
          </w:tcPr>
          <w:p w:rsidR="004F20F0" w:rsidRDefault="004F20F0" w:rsidP="004F20F0"/>
        </w:tc>
        <w:tc>
          <w:tcPr>
            <w:tcW w:w="1350" w:type="dxa"/>
          </w:tcPr>
          <w:p w:rsidR="004F20F0" w:rsidRDefault="004F20F0" w:rsidP="004F20F0"/>
        </w:tc>
        <w:tc>
          <w:tcPr>
            <w:tcW w:w="1687" w:type="dxa"/>
          </w:tcPr>
          <w:p w:rsidR="004F20F0" w:rsidRDefault="004F20F0" w:rsidP="004F20F0"/>
        </w:tc>
        <w:tc>
          <w:tcPr>
            <w:tcW w:w="1823" w:type="dxa"/>
          </w:tcPr>
          <w:p w:rsidR="004F20F0" w:rsidRDefault="004F20F0" w:rsidP="004F20F0"/>
        </w:tc>
      </w:tr>
      <w:tr w:rsidR="004F20F0" w:rsidTr="004F20F0">
        <w:trPr>
          <w:jc w:val="center"/>
        </w:trPr>
        <w:tc>
          <w:tcPr>
            <w:tcW w:w="2538" w:type="dxa"/>
          </w:tcPr>
          <w:p w:rsidR="004F20F0" w:rsidRDefault="004F20F0" w:rsidP="004F20F0">
            <w:r>
              <w:rPr>
                <w:rFonts w:ascii="Times New Roman" w:eastAsia="Times New Roman" w:hAnsi="Times New Roman" w:cs="Times New Roman"/>
                <w:sz w:val="24"/>
              </w:rPr>
              <w:t>Total # of Students</w:t>
            </w:r>
          </w:p>
        </w:tc>
        <w:tc>
          <w:tcPr>
            <w:tcW w:w="2070" w:type="dxa"/>
          </w:tcPr>
          <w:p w:rsidR="004F20F0" w:rsidRDefault="004F20F0" w:rsidP="004F20F0"/>
        </w:tc>
        <w:tc>
          <w:tcPr>
            <w:tcW w:w="1350" w:type="dxa"/>
          </w:tcPr>
          <w:p w:rsidR="004F20F0" w:rsidRDefault="004F20F0" w:rsidP="004F20F0"/>
        </w:tc>
        <w:tc>
          <w:tcPr>
            <w:tcW w:w="1687" w:type="dxa"/>
          </w:tcPr>
          <w:p w:rsidR="004F20F0" w:rsidRDefault="004F20F0" w:rsidP="004F20F0"/>
        </w:tc>
        <w:tc>
          <w:tcPr>
            <w:tcW w:w="1823" w:type="dxa"/>
          </w:tcPr>
          <w:p w:rsidR="004F20F0" w:rsidRDefault="004F20F0" w:rsidP="004F20F0"/>
        </w:tc>
      </w:tr>
    </w:tbl>
    <w:p w:rsidR="004F20F0" w:rsidRDefault="004F20F0" w:rsidP="00D417B3"/>
    <w:p w:rsidR="004F20F0" w:rsidRDefault="004F20F0" w:rsidP="00D417B3">
      <w:r>
        <w:rPr>
          <w:rFonts w:ascii="Times New Roman" w:eastAsia="Times New Roman" w:hAnsi="Times New Roman" w:cs="Times New Roman"/>
          <w:b/>
          <w:sz w:val="24"/>
        </w:rPr>
        <w:t xml:space="preserve">Overall assessment of this section: </w:t>
      </w:r>
      <w:r>
        <w:rPr>
          <w:rFonts w:ascii="Times New Roman" w:eastAsia="Times New Roman" w:hAnsi="Times New Roman" w:cs="Times New Roman"/>
          <w:sz w:val="24"/>
        </w:rPr>
        <w:t xml:space="preserve">In your judgment, explain the knowledge you believed your students gained as a result of the service-learning portion of the course? </w:t>
      </w:r>
    </w:p>
    <w:p w:rsidR="004F20F0" w:rsidRDefault="004F20F0" w:rsidP="00D417B3"/>
    <w:p w:rsidR="004F20F0" w:rsidRDefault="004F20F0" w:rsidP="00D417B3"/>
    <w:p w:rsidR="004F20F0" w:rsidRDefault="004F20F0" w:rsidP="00D417B3">
      <w:r>
        <w:rPr>
          <w:rFonts w:ascii="Times New Roman" w:eastAsia="Times New Roman" w:hAnsi="Times New Roman" w:cs="Times New Roman"/>
          <w:b/>
          <w:sz w:val="24"/>
        </w:rPr>
        <w:t>How would you improve the course in the future to advance student learning in the s-l course?</w:t>
      </w:r>
    </w:p>
    <w:p w:rsidR="004F20F0" w:rsidRDefault="004F20F0" w:rsidP="00D417B3"/>
    <w:p w:rsidR="004F20F0" w:rsidRDefault="004F20F0" w:rsidP="00D417B3">
      <w:r>
        <w:rPr>
          <w:rFonts w:ascii="Times New Roman" w:eastAsia="Times New Roman" w:hAnsi="Times New Roman" w:cs="Times New Roman"/>
          <w:b/>
          <w:sz w:val="24"/>
        </w:rPr>
        <w:t>Additional comments:</w:t>
      </w:r>
    </w:p>
    <w:p w:rsidR="004F20F0" w:rsidRDefault="004F20F0" w:rsidP="00D417B3"/>
    <w:p w:rsidR="004F20F0" w:rsidRDefault="004F20F0" w:rsidP="00D417B3"/>
    <w:p w:rsidR="004F20F0" w:rsidRDefault="004F20F0" w:rsidP="00D417B3"/>
    <w:p w:rsidR="004F20F0" w:rsidRDefault="004F20F0" w:rsidP="00D417B3"/>
    <w:p w:rsidR="004F20F0" w:rsidRDefault="004F20F0" w:rsidP="004F20F0"/>
    <w:p w:rsidR="004F20F0" w:rsidRDefault="004F20F0" w:rsidP="004F20F0"/>
    <w:p w:rsidR="004F20F0" w:rsidRPr="004F20F0" w:rsidRDefault="004F20F0" w:rsidP="004F20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Service-Learning Rubric</w:t>
      </w:r>
    </w:p>
    <w:tbl>
      <w:tblPr>
        <w:tblStyle w:val="a0"/>
        <w:tblW w:w="95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7"/>
        <w:gridCol w:w="2398"/>
        <w:gridCol w:w="2397"/>
        <w:gridCol w:w="2398"/>
      </w:tblGrid>
      <w:tr w:rsidR="00F65AE1" w:rsidRPr="004F20F0" w:rsidTr="004F20F0">
        <w:trPr>
          <w:trHeight w:val="440"/>
        </w:trPr>
        <w:tc>
          <w:tcPr>
            <w:tcW w:w="2397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Basic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Advanced</w:t>
            </w:r>
          </w:p>
        </w:tc>
      </w:tr>
      <w:tr w:rsidR="00F65AE1" w:rsidRPr="004F20F0" w:rsidTr="004F20F0">
        <w:trPr>
          <w:trHeight w:val="198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Student Understanding: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Understand how this academic discipline can serve the needs or address the issues of the community/ nation/world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understand service-learning but are unable to articulate discipline specific connections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demonstrate awareness of how discipline-based knowledge can impact social needs/ issues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analyze and evaluate how disciplinary expertise can impact the social needs/ issues </w:t>
            </w:r>
          </w:p>
        </w:tc>
      </w:tr>
      <w:tr w:rsidR="00F65AE1" w:rsidRPr="004F20F0" w:rsidTr="004F20F0">
        <w:trPr>
          <w:trHeight w:val="144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Diversity: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Appreciate cultural and community diversity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articulate one's own cultural and/or community values and assumptions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compare cultural and/or community values across a range of contexts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Students respond to complex questions with answers that reflect multiple cultural and/or community perspectives </w:t>
            </w:r>
          </w:p>
        </w:tc>
      </w:tr>
      <w:tr w:rsidR="00F65AE1" w:rsidRPr="004F20F0" w:rsidTr="004F20F0">
        <w:trPr>
          <w:trHeight w:val="196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Civic Responsibility: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Value their role as engaged and informed citizens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identify  community/national/</w:t>
            </w:r>
          </w:p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international issues or needs 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recognize their responsibility and research their role in addressing issues or needs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take responsible and informed action to address an issue or need</w:t>
            </w:r>
          </w:p>
        </w:tc>
      </w:tr>
      <w:tr w:rsidR="00F65AE1" w:rsidRPr="004F20F0" w:rsidTr="004F20F0">
        <w:trPr>
          <w:trHeight w:val="2400"/>
        </w:trPr>
        <w:tc>
          <w:tcPr>
            <w:tcW w:w="2397" w:type="dxa"/>
            <w:shd w:val="clear" w:color="auto" w:fill="E7E6E6" w:themeFill="background2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Communication, Collaboration and Community</w:t>
            </w: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: Demonstrate the ability to work with others toward shared goals.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understand the need to work collaboratively with peers and/or community/national/</w:t>
            </w:r>
          </w:p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International partners to address issues/needs</w:t>
            </w:r>
          </w:p>
        </w:tc>
        <w:tc>
          <w:tcPr>
            <w:tcW w:w="2397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work collaboratively  with peers and/or various partners to address issues/needs</w:t>
            </w:r>
          </w:p>
        </w:tc>
        <w:tc>
          <w:tcPr>
            <w:tcW w:w="2398" w:type="dxa"/>
          </w:tcPr>
          <w:p w:rsidR="00F65AE1" w:rsidRPr="004F20F0" w:rsidRDefault="003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0F0">
              <w:rPr>
                <w:rFonts w:ascii="Times New Roman" w:eastAsia="Calibri" w:hAnsi="Times New Roman" w:cs="Times New Roman"/>
                <w:sz w:val="24"/>
                <w:szCs w:val="24"/>
              </w:rPr>
              <w:t>Students work collaboratively with peers and/or various partners to produce positive outcomes to address issues/needs</w:t>
            </w:r>
          </w:p>
        </w:tc>
      </w:tr>
    </w:tbl>
    <w:p w:rsidR="00F65AE1" w:rsidRDefault="00F65AE1">
      <w:bookmarkStart w:id="0" w:name="_GoBack"/>
      <w:bookmarkEnd w:id="0"/>
    </w:p>
    <w:sectPr w:rsidR="00F65AE1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24DE7"/>
    <w:multiLevelType w:val="multilevel"/>
    <w:tmpl w:val="DD92CB7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5AE1"/>
    <w:rsid w:val="003612FF"/>
    <w:rsid w:val="003F1F01"/>
    <w:rsid w:val="004F20F0"/>
    <w:rsid w:val="00DF2088"/>
    <w:rsid w:val="00E602D3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2B8E3-17AB-4F9D-971F-B92A529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Times New Roman" w:eastAsia="Times New Roman" w:hAnsi="Times New Roman" w:cs="Times New Roman"/>
      <w:color w:val="1F4E79"/>
      <w:sz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2E75B5"/>
      <w:sz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Times New Roman" w:eastAsia="Times New Roman" w:hAnsi="Times New Roman" w:cs="Times New Roman"/>
      <w:color w:val="2E75B5"/>
      <w:sz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color w:val="2E75B5"/>
      <w:sz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rFonts w:ascii="Times New Roman" w:eastAsia="Times New Roman" w:hAnsi="Times New Roman" w:cs="Times New Roman"/>
      <w:smallCaps/>
      <w:sz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rFonts w:ascii="Times New Roman" w:eastAsia="Times New Roman" w:hAnsi="Times New Roman" w:cs="Times New Roman"/>
      <w:i/>
      <w:color w:val="5B9BD5"/>
      <w:sz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2015-10-14T20:29:00Z</dcterms:created>
  <dcterms:modified xsi:type="dcterms:W3CDTF">2015-10-14T20:29:00Z</dcterms:modified>
</cp:coreProperties>
</file>