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43" w:rsidRPr="00E03543" w:rsidRDefault="00E03543" w:rsidP="00E03543">
      <w:pPr>
        <w:spacing w:after="0" w:line="405" w:lineRule="atLeast"/>
        <w:jc w:val="center"/>
        <w:outlineLvl w:val="2"/>
        <w:rPr>
          <w:sz w:val="32"/>
          <w:szCs w:val="32"/>
        </w:rPr>
      </w:pPr>
      <w:r>
        <w:rPr>
          <w:sz w:val="32"/>
          <w:szCs w:val="32"/>
        </w:rPr>
        <w:t>Aspirant Institutions Part-time Pay</w:t>
      </w:r>
    </w:p>
    <w:p w:rsidR="00E03543" w:rsidRDefault="00E03543" w:rsidP="00E03543">
      <w:pPr>
        <w:spacing w:after="0" w:line="405" w:lineRule="atLeast"/>
        <w:outlineLvl w:val="2"/>
        <w:sectPr w:rsidR="00E03543" w:rsidSect="00E035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3543" w:rsidRDefault="00E03543" w:rsidP="00E03543">
      <w:pPr>
        <w:spacing w:after="0" w:line="405" w:lineRule="atLeast"/>
        <w:outlineLvl w:val="2"/>
      </w:pPr>
    </w:p>
    <w:p w:rsidR="00E03543" w:rsidRPr="00994B62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4" w:history="1">
        <w:r w:rsidRPr="00994B62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Texas State University at San Marcos </w:t>
        </w:r>
      </w:hyperlink>
    </w:p>
    <w:p w:rsidR="00E03543" w:rsidRPr="00994B62" w:rsidRDefault="00E03543" w:rsidP="00E03543">
      <w:pPr>
        <w:spacing w:after="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$2,500 – $5,625 </w:t>
      </w:r>
      <w:r w:rsidRPr="00994B62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E03543" w:rsidRDefault="00E03543" w:rsidP="00E03543">
      <w:pPr>
        <w:spacing w:after="0" w:line="405" w:lineRule="atLeast"/>
        <w:outlineLvl w:val="2"/>
      </w:pPr>
    </w:p>
    <w:p w:rsidR="00E03543" w:rsidRPr="00994B62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5" w:history="1">
        <w:r w:rsidRPr="00994B62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San Jose State University </w:t>
        </w:r>
      </w:hyperlink>
    </w:p>
    <w:p w:rsidR="00E03543" w:rsidRPr="00994B62" w:rsidRDefault="00E03543" w:rsidP="00E03543">
      <w:pPr>
        <w:spacing w:after="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$3,236 – $8,320 </w:t>
      </w:r>
      <w:r w:rsidRPr="00994B62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E03543" w:rsidRDefault="00E03543" w:rsidP="00E03543">
      <w:pPr>
        <w:spacing w:after="0" w:line="27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</w:p>
    <w:p w:rsidR="00E03543" w:rsidRPr="00994B62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6" w:history="1">
        <w:r w:rsidRPr="00994B62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University of Northern Iowa </w:t>
        </w:r>
      </w:hyperlink>
    </w:p>
    <w:p w:rsidR="00E03543" w:rsidRPr="00994B62" w:rsidRDefault="00E03543" w:rsidP="00E03543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994B62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$4,500 – $4,644 </w:t>
      </w:r>
      <w:r w:rsidRPr="00994B62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E03543" w:rsidRDefault="00E03543" w:rsidP="00E03543">
      <w:pPr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E03543" w:rsidRPr="00CF182C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7" w:history="1">
        <w:r w:rsidRPr="00CF182C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Central Connecticut State University </w:t>
        </w:r>
      </w:hyperlink>
    </w:p>
    <w:p w:rsidR="00E03543" w:rsidRPr="00CF182C" w:rsidRDefault="00E03543" w:rsidP="00E03543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CF182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$4,131 – $4,845 </w:t>
      </w:r>
      <w:r w:rsidRPr="00CF182C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E03543" w:rsidRDefault="00E03543" w:rsidP="00E03543">
      <w:pPr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E03543" w:rsidRPr="00E03543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8" w:history="1">
        <w:r w:rsidRPr="00E03543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University of Northern Iowa </w:t>
        </w:r>
      </w:hyperlink>
    </w:p>
    <w:p w:rsidR="00E03543" w:rsidRPr="00E03543" w:rsidRDefault="00E03543" w:rsidP="00E03543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E03543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$4,500 – $4,644 </w:t>
      </w:r>
      <w:r w:rsidRPr="00E03543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E03543" w:rsidRPr="00CF182C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9" w:history="1">
        <w:r w:rsidRPr="00CF182C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Eastern Illinois University </w:t>
        </w:r>
      </w:hyperlink>
    </w:p>
    <w:p w:rsidR="00E03543" w:rsidRPr="00CF182C" w:rsidRDefault="00E03543" w:rsidP="00E03543">
      <w:pPr>
        <w:spacing w:after="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CF182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$3,000 – $7,667 </w:t>
      </w:r>
      <w:r w:rsidRPr="00CF182C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E03543" w:rsidRDefault="00E03543" w:rsidP="00E03543">
      <w:pPr>
        <w:spacing w:after="0" w:line="27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</w:p>
    <w:p w:rsidR="00E03543" w:rsidRPr="00CF182C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0" w:history="1">
        <w:r w:rsidRPr="00CF182C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Southern Illinois University at Edwardsville </w:t>
        </w:r>
      </w:hyperlink>
    </w:p>
    <w:p w:rsidR="00E03543" w:rsidRPr="00CF182C" w:rsidRDefault="00E03543" w:rsidP="00E03543">
      <w:pPr>
        <w:spacing w:after="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CF182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$2,874 – $3,360 </w:t>
      </w:r>
      <w:r w:rsidRPr="00CF182C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E03543" w:rsidRPr="00CF182C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1" w:history="1">
        <w:r w:rsidRPr="00CF182C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Murray State University </w:t>
        </w:r>
      </w:hyperlink>
    </w:p>
    <w:p w:rsidR="00E03543" w:rsidRPr="00CF182C" w:rsidRDefault="00E03543" w:rsidP="00E03543">
      <w:pPr>
        <w:spacing w:after="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CF182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$2,000 – $2,500 </w:t>
      </w:r>
      <w:r w:rsidRPr="00CF182C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E03543" w:rsidRDefault="00E03543" w:rsidP="00E03543">
      <w:pPr>
        <w:spacing w:after="30" w:line="27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</w:p>
    <w:p w:rsidR="00E03543" w:rsidRPr="00CF182C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2" w:history="1">
        <w:r w:rsidRPr="00CF182C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Bridgewater State University </w:t>
        </w:r>
      </w:hyperlink>
    </w:p>
    <w:p w:rsidR="00E03543" w:rsidRPr="00CF182C" w:rsidRDefault="00E03543" w:rsidP="00E03543">
      <w:pPr>
        <w:spacing w:after="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CF182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$3,400 – $4,142 </w:t>
      </w:r>
      <w:r w:rsidRPr="00CF182C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E03543" w:rsidRDefault="00E03543" w:rsidP="00E03543">
      <w:pPr>
        <w:spacing w:after="0" w:line="27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</w:p>
    <w:p w:rsidR="00E03543" w:rsidRPr="00CF182C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3" w:history="1">
        <w:r w:rsidRPr="00CF182C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Grand Valley State University </w:t>
        </w:r>
      </w:hyperlink>
    </w:p>
    <w:p w:rsidR="00E03543" w:rsidRPr="00CF182C" w:rsidRDefault="00E03543" w:rsidP="00E03543">
      <w:pPr>
        <w:spacing w:after="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CF182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$1,700 – $4,000 </w:t>
      </w:r>
      <w:r w:rsidRPr="00CF182C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E03543" w:rsidRPr="00CF182C" w:rsidRDefault="00E03543" w:rsidP="00E03543">
      <w:pPr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E03543" w:rsidRPr="00CF182C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4" w:history="1">
        <w:r w:rsidRPr="00CF182C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Missouri State University </w:t>
        </w:r>
      </w:hyperlink>
    </w:p>
    <w:p w:rsidR="00E03543" w:rsidRPr="00CF182C" w:rsidRDefault="00E03543" w:rsidP="00E03543">
      <w:pPr>
        <w:spacing w:after="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CF182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$2,400 </w:t>
      </w:r>
      <w:r w:rsidRPr="00CF182C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E03543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</w:p>
    <w:p w:rsidR="00E03543" w:rsidRPr="00E03543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5" w:history="1">
        <w:r w:rsidRPr="00E03543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University of Central Missouri </w:t>
        </w:r>
      </w:hyperlink>
    </w:p>
    <w:p w:rsidR="00E03543" w:rsidRPr="00E03543" w:rsidRDefault="00E03543" w:rsidP="00E03543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E03543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$1,800 – $2,800 </w:t>
      </w:r>
      <w:r w:rsidRPr="00E03543">
        <w:rPr>
          <w:rFonts w:ascii="Arial" w:eastAsia="Times New Roman" w:hAnsi="Arial" w:cs="Arial"/>
          <w:color w:val="999999"/>
          <w:sz w:val="20"/>
          <w:szCs w:val="20"/>
        </w:rPr>
        <w:t>per course</w:t>
      </w:r>
    </w:p>
    <w:p w:rsidR="00E03543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</w:p>
    <w:p w:rsidR="00E03543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</w:p>
    <w:p w:rsidR="00E03543" w:rsidRPr="00E03543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6" w:history="1">
        <w:r w:rsidRPr="00E03543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Kean University </w:t>
        </w:r>
      </w:hyperlink>
    </w:p>
    <w:p w:rsidR="00E03543" w:rsidRPr="00E03543" w:rsidRDefault="00E03543" w:rsidP="00E03543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E03543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$3,600 – $4,800 </w:t>
      </w:r>
      <w:r w:rsidRPr="00E03543">
        <w:rPr>
          <w:rFonts w:ascii="Arial" w:eastAsia="Times New Roman" w:hAnsi="Arial" w:cs="Arial"/>
          <w:color w:val="999999"/>
          <w:sz w:val="20"/>
          <w:szCs w:val="20"/>
        </w:rPr>
        <w:t>per course</w:t>
      </w:r>
    </w:p>
    <w:p w:rsidR="00E03543" w:rsidRDefault="00E03543" w:rsidP="00E03543">
      <w:pPr>
        <w:spacing w:after="3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E03543" w:rsidRPr="00E03543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7" w:history="1">
        <w:r w:rsidRPr="00E03543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City University of New York Bernard M. Baruch College </w:t>
        </w:r>
      </w:hyperlink>
    </w:p>
    <w:p w:rsidR="00E03543" w:rsidRPr="00E03543" w:rsidRDefault="00E03543" w:rsidP="00E03543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E03543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$2,589 – $3,000 </w:t>
      </w:r>
      <w:r w:rsidRPr="00E03543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E03543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</w:p>
    <w:p w:rsidR="00E03543" w:rsidRPr="00E03543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8" w:history="1">
        <w:r w:rsidRPr="00E03543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City University of New York Brooklyn College </w:t>
        </w:r>
      </w:hyperlink>
    </w:p>
    <w:p w:rsidR="00E03543" w:rsidRPr="00E03543" w:rsidRDefault="00E03543" w:rsidP="00E03543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E03543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$2,700 – $3,900 </w:t>
      </w:r>
      <w:r w:rsidRPr="00E03543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E03543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</w:p>
    <w:bookmarkStart w:id="0" w:name="_GoBack"/>
    <w:bookmarkEnd w:id="0"/>
    <w:p w:rsidR="00E03543" w:rsidRPr="00E03543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r w:rsidRPr="00E03543">
        <w:rPr>
          <w:rFonts w:ascii="inherit" w:eastAsia="Times New Roman" w:hAnsi="inherit" w:cs="Arial"/>
          <w:color w:val="555555"/>
          <w:sz w:val="27"/>
          <w:szCs w:val="27"/>
        </w:rPr>
        <w:fldChar w:fldCharType="begin"/>
      </w:r>
      <w:r w:rsidRPr="00E03543">
        <w:rPr>
          <w:rFonts w:ascii="inherit" w:eastAsia="Times New Roman" w:hAnsi="inherit" w:cs="Arial"/>
          <w:color w:val="555555"/>
          <w:sz w:val="27"/>
          <w:szCs w:val="27"/>
        </w:rPr>
        <w:instrText xml:space="preserve"> HYPERLINK "http://adjunct.chronicle.com/entity/?entity=college&amp;id=2562" </w:instrText>
      </w:r>
      <w:r w:rsidRPr="00E03543">
        <w:rPr>
          <w:rFonts w:ascii="inherit" w:eastAsia="Times New Roman" w:hAnsi="inherit" w:cs="Arial"/>
          <w:color w:val="555555"/>
          <w:sz w:val="27"/>
          <w:szCs w:val="27"/>
        </w:rPr>
        <w:fldChar w:fldCharType="separate"/>
      </w:r>
      <w:r w:rsidRPr="00E03543">
        <w:rPr>
          <w:rFonts w:ascii="inherit" w:eastAsia="Times New Roman" w:hAnsi="inherit" w:cs="Arial"/>
          <w:color w:val="B36640"/>
          <w:sz w:val="27"/>
          <w:szCs w:val="27"/>
        </w:rPr>
        <w:t xml:space="preserve">Buffalo State College </w:t>
      </w:r>
      <w:r w:rsidRPr="00E03543">
        <w:rPr>
          <w:rFonts w:ascii="inherit" w:eastAsia="Times New Roman" w:hAnsi="inherit" w:cs="Arial"/>
          <w:color w:val="555555"/>
          <w:sz w:val="27"/>
          <w:szCs w:val="27"/>
        </w:rPr>
        <w:fldChar w:fldCharType="end"/>
      </w:r>
    </w:p>
    <w:p w:rsidR="00E03543" w:rsidRPr="00E03543" w:rsidRDefault="00E03543" w:rsidP="00E03543">
      <w:pPr>
        <w:spacing w:after="30" w:line="270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E03543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$2,300 – $2,500 </w:t>
      </w:r>
      <w:r w:rsidRPr="00E03543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E03543" w:rsidRPr="00CF182C" w:rsidRDefault="00E03543" w:rsidP="00E03543">
      <w:pPr>
        <w:spacing w:after="30" w:line="27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p w:rsidR="00E03543" w:rsidRPr="00CF182C" w:rsidRDefault="00E03543" w:rsidP="00E03543">
      <w:pPr>
        <w:spacing w:after="0" w:line="405" w:lineRule="atLeast"/>
        <w:outlineLvl w:val="2"/>
        <w:rPr>
          <w:rFonts w:ascii="inherit" w:eastAsia="Times New Roman" w:hAnsi="inherit" w:cs="Arial"/>
          <w:color w:val="555555"/>
          <w:sz w:val="27"/>
          <w:szCs w:val="27"/>
        </w:rPr>
      </w:pPr>
      <w:hyperlink r:id="rId19" w:history="1">
        <w:r w:rsidRPr="00CF182C">
          <w:rPr>
            <w:rFonts w:ascii="inherit" w:eastAsia="Times New Roman" w:hAnsi="inherit" w:cs="Arial"/>
            <w:color w:val="B36640"/>
            <w:sz w:val="27"/>
            <w:szCs w:val="27"/>
          </w:rPr>
          <w:t xml:space="preserve">West Chester University of Pennsylvania </w:t>
        </w:r>
      </w:hyperlink>
    </w:p>
    <w:p w:rsidR="00E03543" w:rsidRPr="00CF182C" w:rsidRDefault="00E03543" w:rsidP="00E03543">
      <w:pPr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CF182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$5,000 – $5,700 </w:t>
      </w:r>
      <w:r w:rsidRPr="00CF182C">
        <w:rPr>
          <w:rFonts w:ascii="Arial" w:eastAsia="Times New Roman" w:hAnsi="Arial" w:cs="Arial"/>
          <w:color w:val="999999"/>
          <w:sz w:val="20"/>
          <w:szCs w:val="20"/>
        </w:rPr>
        <w:t xml:space="preserve">per course </w:t>
      </w:r>
    </w:p>
    <w:p w:rsidR="00E03543" w:rsidRDefault="00E03543" w:rsidP="00E03543"/>
    <w:p w:rsidR="007D4DEC" w:rsidRDefault="007D4DEC"/>
    <w:sectPr w:rsidR="007D4DEC" w:rsidSect="00E0354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43"/>
    <w:rsid w:val="007D4DEC"/>
    <w:rsid w:val="00E0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BFCDE-20F9-481E-BB98-2097E030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543"/>
  </w:style>
  <w:style w:type="paragraph" w:styleId="Heading3">
    <w:name w:val="heading 3"/>
    <w:basedOn w:val="Normal"/>
    <w:link w:val="Heading3Char"/>
    <w:uiPriority w:val="9"/>
    <w:qFormat/>
    <w:rsid w:val="00E03543"/>
    <w:pPr>
      <w:spacing w:after="0" w:line="405" w:lineRule="atLeast"/>
      <w:outlineLvl w:val="2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3543"/>
    <w:rPr>
      <w:rFonts w:ascii="inherit" w:eastAsia="Times New Roman" w:hAnsi="inherit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03543"/>
    <w:rPr>
      <w:strike w:val="0"/>
      <w:dstrike w:val="0"/>
      <w:color w:val="B36640"/>
      <w:u w:val="none"/>
      <w:effect w:val="none"/>
    </w:rPr>
  </w:style>
  <w:style w:type="character" w:customStyle="1" w:styleId="payvalue4">
    <w:name w:val="pay_value4"/>
    <w:basedOn w:val="DefaultParagraphFont"/>
    <w:rsid w:val="00E03543"/>
    <w:rPr>
      <w:b/>
      <w:bCs/>
      <w:color w:val="333333"/>
      <w:sz w:val="28"/>
      <w:szCs w:val="28"/>
    </w:rPr>
  </w:style>
  <w:style w:type="character" w:customStyle="1" w:styleId="paycategory">
    <w:name w:val="pay_category"/>
    <w:basedOn w:val="DefaultParagraphFont"/>
    <w:rsid w:val="00E0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150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7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09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396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0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0246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4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6968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1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4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8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90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1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0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6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2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2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23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junct.chronicle.com/entity/?entity=college&amp;id=1315" TargetMode="External"/><Relationship Id="rId13" Type="http://schemas.openxmlformats.org/officeDocument/2006/relationships/hyperlink" Target="http://adjunct.chronicle.com/entity/?entity=college&amp;id=1805" TargetMode="External"/><Relationship Id="rId18" Type="http://schemas.openxmlformats.org/officeDocument/2006/relationships/hyperlink" Target="http://adjunct.chronicle.com/entity/?entity=college&amp;id=236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djunct.chronicle.com/entity/?entity=college&amp;id=686" TargetMode="External"/><Relationship Id="rId12" Type="http://schemas.openxmlformats.org/officeDocument/2006/relationships/hyperlink" Target="http://adjunct.chronicle.com/entity/?entity=college&amp;id=1670" TargetMode="External"/><Relationship Id="rId17" Type="http://schemas.openxmlformats.org/officeDocument/2006/relationships/hyperlink" Target="http://adjunct.chronicle.com/entity/?entity=college&amp;id=23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junct.chronicle.com/entity/?entity=college&amp;id=224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junct.chronicle.com/entity/?entity=college&amp;id=1315" TargetMode="External"/><Relationship Id="rId11" Type="http://schemas.openxmlformats.org/officeDocument/2006/relationships/hyperlink" Target="http://adjunct.chronicle.com/entity/?entity=college&amp;id=1441" TargetMode="External"/><Relationship Id="rId5" Type="http://schemas.openxmlformats.org/officeDocument/2006/relationships/hyperlink" Target="http://adjunct.chronicle.com/entity/?entity=college&amp;id=538" TargetMode="External"/><Relationship Id="rId15" Type="http://schemas.openxmlformats.org/officeDocument/2006/relationships/hyperlink" Target="http://adjunct.chronicle.com/entity/?entity=college&amp;id=2011" TargetMode="External"/><Relationship Id="rId10" Type="http://schemas.openxmlformats.org/officeDocument/2006/relationships/hyperlink" Target="http://adjunct.chronicle.com/entity/?entity=college&amp;id=1161" TargetMode="External"/><Relationship Id="rId19" Type="http://schemas.openxmlformats.org/officeDocument/2006/relationships/hyperlink" Target="http://adjunct.chronicle.com/entity/?entity=college&amp;id=3271" TargetMode="External"/><Relationship Id="rId4" Type="http://schemas.openxmlformats.org/officeDocument/2006/relationships/hyperlink" Target="http://adjunct.chronicle.com/entity/?entity=college&amp;id=3585" TargetMode="External"/><Relationship Id="rId9" Type="http://schemas.openxmlformats.org/officeDocument/2006/relationships/hyperlink" Target="http://adjunct.chronicle.com/entity/?entity=college&amp;id=1048" TargetMode="External"/><Relationship Id="rId14" Type="http://schemas.openxmlformats.org/officeDocument/2006/relationships/hyperlink" Target="http://adjunct.chronicle.com/entity/?entity=college&amp;id=2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Burley</dc:creator>
  <cp:keywords/>
  <dc:description/>
  <cp:lastModifiedBy>Lynn Burley</cp:lastModifiedBy>
  <cp:revision>1</cp:revision>
  <dcterms:created xsi:type="dcterms:W3CDTF">2014-10-07T21:12:00Z</dcterms:created>
  <dcterms:modified xsi:type="dcterms:W3CDTF">2014-10-07T21:19:00Z</dcterms:modified>
</cp:coreProperties>
</file>