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D1" w:rsidRDefault="009B0CD1">
      <w:bookmarkStart w:id="0" w:name="_GoBack"/>
      <w:bookmarkEnd w:id="0"/>
      <w:r>
        <w:t>26 August 2013</w:t>
      </w:r>
    </w:p>
    <w:p w:rsidR="009B0CD1" w:rsidRDefault="009B0CD1"/>
    <w:p w:rsidR="009B0CD1" w:rsidRDefault="009B0CD1">
      <w:r>
        <w:t>MEMORANDUM</w:t>
      </w:r>
    </w:p>
    <w:p w:rsidR="009B0CD1" w:rsidRDefault="009B0CD1"/>
    <w:p w:rsidR="009B0CD1" w:rsidRDefault="009B0CD1">
      <w:r>
        <w:t>TO:</w:t>
      </w:r>
      <w:r>
        <w:tab/>
      </w:r>
      <w:r>
        <w:tab/>
        <w:t>Dr. Charles Watson and the Faculty Senate</w:t>
      </w:r>
    </w:p>
    <w:p w:rsidR="009B0CD1" w:rsidRDefault="009B0CD1">
      <w:r>
        <w:t>FROM:</w:t>
      </w:r>
      <w:r>
        <w:tab/>
      </w:r>
      <w:r>
        <w:tab/>
        <w:t xml:space="preserve">Dr. Julia </w:t>
      </w:r>
      <w:proofErr w:type="spellStart"/>
      <w:r>
        <w:t>Winden</w:t>
      </w:r>
      <w:proofErr w:type="spellEnd"/>
      <w:r>
        <w:t>-Fey, Coordinator for the 2014 Arkansas Student Success Symposium</w:t>
      </w:r>
    </w:p>
    <w:p w:rsidR="009B0CD1" w:rsidRDefault="009B0CD1">
      <w:pPr>
        <w:pBdr>
          <w:bottom w:val="single" w:sz="6" w:space="1" w:color="auto"/>
        </w:pBdr>
      </w:pPr>
      <w:r>
        <w:t>RE:</w:t>
      </w:r>
      <w:r>
        <w:tab/>
      </w:r>
      <w:r>
        <w:tab/>
        <w:t xml:space="preserve">Request to Co-sponsor a Lecture by Dr. Jean </w:t>
      </w:r>
      <w:proofErr w:type="spellStart"/>
      <w:r>
        <w:t>Twenge</w:t>
      </w:r>
      <w:proofErr w:type="spellEnd"/>
    </w:p>
    <w:p w:rsidR="00B96F80" w:rsidRDefault="00B96F80">
      <w:pPr>
        <w:pBdr>
          <w:bottom w:val="single" w:sz="6" w:space="1" w:color="auto"/>
        </w:pBdr>
      </w:pPr>
    </w:p>
    <w:p w:rsidR="009B0CD1" w:rsidRDefault="009B0CD1">
      <w:r>
        <w:t xml:space="preserve">On March 18, 2014 the UCA campus will again host the </w:t>
      </w:r>
      <w:r w:rsidRPr="00B96F80">
        <w:rPr>
          <w:b/>
        </w:rPr>
        <w:t>Arkansas Student Success Symposium</w:t>
      </w:r>
      <w:r>
        <w:t xml:space="preserve">.  For the past six years, this event has brought together </w:t>
      </w:r>
      <w:r w:rsidR="007264E6">
        <w:t>200-300 faculty and staff</w:t>
      </w:r>
      <w:r>
        <w:t xml:space="preserve"> from Arkansas’ two- and four-year campuses to explore means for improving student success and degree attainment.  The list of speakers and workshop leaders has included many of the most highly-recognized figures in student success and educational policy, and we are working to expand on that for next year’s event.  The list </w:t>
      </w:r>
      <w:r w:rsidR="007264E6">
        <w:t xml:space="preserve">of past speakers </w:t>
      </w:r>
      <w:r>
        <w:t>is attached.</w:t>
      </w:r>
    </w:p>
    <w:p w:rsidR="009B0CD1" w:rsidRDefault="009B0CD1">
      <w:r>
        <w:t xml:space="preserve">Because the UCA campus is relatively “quiet” the evening before the Symposium – with </w:t>
      </w:r>
      <w:r w:rsidR="00B96F80">
        <w:t xml:space="preserve">no event </w:t>
      </w:r>
      <w:r>
        <w:t xml:space="preserve">scheduled through Reynolds, etc. at this time – the planning committee is considering bringing an additional speaker, Dr. Jean </w:t>
      </w:r>
      <w:proofErr w:type="spellStart"/>
      <w:r>
        <w:t>Twenge</w:t>
      </w:r>
      <w:proofErr w:type="spellEnd"/>
      <w:r>
        <w:t>, to campus on the evening of March 17</w:t>
      </w:r>
      <w:r w:rsidRPr="009B0CD1">
        <w:rPr>
          <w:vertAlign w:val="superscript"/>
        </w:rPr>
        <w:t>th</w:t>
      </w:r>
      <w:r>
        <w:t xml:space="preserve"> as a “kick-off” lecturer.  However, to do this, we are seeking additional funding and a co-sponsor.   We have reserved Ida </w:t>
      </w:r>
      <w:proofErr w:type="spellStart"/>
      <w:r>
        <w:t>Waldran</w:t>
      </w:r>
      <w:proofErr w:type="spellEnd"/>
      <w:r>
        <w:t xml:space="preserve"> Auditorium, so there will be</w:t>
      </w:r>
      <w:r w:rsidR="007264E6">
        <w:t xml:space="preserve"> ample seating beyond the 200 Symposium attendees, all of which could be opened to the broader </w:t>
      </w:r>
      <w:r>
        <w:t>community</w:t>
      </w:r>
      <w:r w:rsidR="007264E6">
        <w:t xml:space="preserve"> at no charge if sufficient funding is found</w:t>
      </w:r>
      <w:r>
        <w:t xml:space="preserve">.  </w:t>
      </w:r>
    </w:p>
    <w:p w:rsidR="00B96F80" w:rsidRDefault="007264E6" w:rsidP="00B96F80">
      <w:r>
        <w:t xml:space="preserve">Dr. </w:t>
      </w:r>
      <w:proofErr w:type="spellStart"/>
      <w:r>
        <w:t>Twenge’s</w:t>
      </w:r>
      <w:proofErr w:type="spellEnd"/>
      <w:r w:rsidR="00B96F80">
        <w:t xml:space="preserve"> bio is below</w:t>
      </w:r>
      <w:r>
        <w:t xml:space="preserve">.  Her standard honorarium is $5,000 plus travel expenses.  We would appreciate consideration of co-sponsorship by the UCA Faculty Senate.  </w:t>
      </w:r>
    </w:p>
    <w:p w:rsidR="00B96F80" w:rsidRDefault="00B96F80" w:rsidP="00B96F80"/>
    <w:p w:rsidR="00B96F80" w:rsidRPr="00B96F80" w:rsidRDefault="00B96F80" w:rsidP="00B96F80">
      <w:pPr>
        <w:rPr>
          <w:sz w:val="20"/>
          <w:szCs w:val="20"/>
        </w:rPr>
      </w:pPr>
      <w:r w:rsidRPr="00B96F80">
        <w:rPr>
          <w:rFonts w:ascii="Times" w:eastAsia="Times" w:hAnsi="Times" w:cs="Times New Roman"/>
          <w:b/>
          <w:color w:val="000000"/>
          <w:sz w:val="20"/>
          <w:szCs w:val="20"/>
        </w:rPr>
        <w:t xml:space="preserve">Dr. Jean M. </w:t>
      </w:r>
      <w:proofErr w:type="spellStart"/>
      <w:r w:rsidRPr="00B96F80">
        <w:rPr>
          <w:rFonts w:ascii="Times" w:eastAsia="Times" w:hAnsi="Times" w:cs="Times New Roman"/>
          <w:b/>
          <w:color w:val="000000"/>
          <w:sz w:val="20"/>
          <w:szCs w:val="20"/>
        </w:rPr>
        <w:t>Twenge</w:t>
      </w:r>
      <w:proofErr w:type="spellEnd"/>
      <w:r w:rsidRPr="00B96F80">
        <w:rPr>
          <w:rFonts w:ascii="Times" w:eastAsia="Times" w:hAnsi="Times" w:cs="Times New Roman"/>
          <w:b/>
          <w:color w:val="000000"/>
          <w:sz w:val="20"/>
          <w:szCs w:val="20"/>
        </w:rPr>
        <w:t xml:space="preserve"> – Bio</w:t>
      </w:r>
    </w:p>
    <w:p w:rsidR="007264E6" w:rsidRDefault="00B96F80" w:rsidP="00B96F80">
      <w:pPr>
        <w:spacing w:after="0" w:line="240" w:lineRule="auto"/>
      </w:pP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Jean M. </w:t>
      </w:r>
      <w:proofErr w:type="spellStart"/>
      <w:r w:rsidRPr="007264E6">
        <w:rPr>
          <w:rFonts w:ascii="Times" w:eastAsia="Times" w:hAnsi="Times" w:cs="Times New Roman"/>
          <w:color w:val="000000"/>
          <w:sz w:val="20"/>
          <w:szCs w:val="20"/>
        </w:rPr>
        <w:t>Twenge</w:t>
      </w:r>
      <w:proofErr w:type="spellEnd"/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, Professor of Psychology at San Diego State University, is the author of more than 100 scientific publications and the books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The Narcissism Epidemic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: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Living in the Age of Entitlement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 (co-authored with W. Keith Campbell),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Generation Me: Why Today’s Young Americans Are More Confident, Assertive, Entitled — and More Miserable Than Ever Before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, and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The Impatient Woman’s Guide to Getting Pregnant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. Dr. </w:t>
      </w:r>
      <w:proofErr w:type="spellStart"/>
      <w:r w:rsidRPr="007264E6">
        <w:rPr>
          <w:rFonts w:ascii="Times" w:eastAsia="Times" w:hAnsi="Times" w:cs="Times New Roman"/>
          <w:color w:val="000000"/>
          <w:sz w:val="20"/>
          <w:szCs w:val="20"/>
        </w:rPr>
        <w:t>Twenge</w:t>
      </w:r>
      <w:proofErr w:type="spellEnd"/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 frequently gives talks and seminars on teaching and working with today’s young generation based on a dataset of 11 million young people. Her audiences have included college faculty and staff, high school teachers, military personnel, camp directors, and corporate executives. Her research has been covered in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Time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,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Newsweek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,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The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New York Times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,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USA Today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,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U.S. News and World Report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 xml:space="preserve">, and </w:t>
      </w:r>
      <w:r w:rsidRPr="007264E6">
        <w:rPr>
          <w:rFonts w:ascii="Times" w:eastAsia="Times" w:hAnsi="Times" w:cs="Times New Roman"/>
          <w:i/>
          <w:color w:val="000000"/>
          <w:sz w:val="20"/>
          <w:szCs w:val="20"/>
        </w:rPr>
        <w:t>The Washington Post</w:t>
      </w:r>
      <w:r w:rsidRPr="007264E6">
        <w:rPr>
          <w:rFonts w:ascii="Times" w:eastAsia="Times" w:hAnsi="Times" w:cs="Times New Roman"/>
          <w:color w:val="000000"/>
          <w:sz w:val="20"/>
          <w:szCs w:val="20"/>
        </w:rPr>
        <w:t>, and she has been featured on Today, NBC Nightly News, Fox and Friends, Dateline NBC, and National Public Radio. She holds a BA and MA from the University of Chicago and a Ph.D. from the University of Michigan. She lives in San Diego, California, with her husband and daughters.</w:t>
      </w:r>
    </w:p>
    <w:sectPr w:rsidR="0072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D1"/>
    <w:rsid w:val="00174B63"/>
    <w:rsid w:val="004F3496"/>
    <w:rsid w:val="007264E6"/>
    <w:rsid w:val="009B0CD1"/>
    <w:rsid w:val="00B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 UCA</cp:lastModifiedBy>
  <cp:revision>2</cp:revision>
  <dcterms:created xsi:type="dcterms:W3CDTF">2013-09-03T19:45:00Z</dcterms:created>
  <dcterms:modified xsi:type="dcterms:W3CDTF">2013-09-03T19:45:00Z</dcterms:modified>
</cp:coreProperties>
</file>