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E" w:rsidRDefault="00812DDE" w:rsidP="00812DDE">
      <w:pPr>
        <w:spacing w:line="240" w:lineRule="auto"/>
        <w:contextualSpacing/>
        <w:jc w:val="right"/>
      </w:pPr>
    </w:p>
    <w:p w:rsidR="00812DDE" w:rsidRDefault="00812DDE" w:rsidP="00812DDE">
      <w:pPr>
        <w:spacing w:line="240" w:lineRule="auto"/>
        <w:contextualSpacing/>
      </w:pPr>
      <w:r>
        <w:t>Whereas Faculty Affairs I of the Faculty Senate has been exploring the Faculty Teaching Load Analysis Report with a renewed charge since September 8, 2015;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that committee has discovered that the Teaching Analysis reports thus far do not convey </w:t>
      </w:r>
      <w:r w:rsidR="00FC5609">
        <w:t xml:space="preserve">all </w:t>
      </w:r>
      <w:r>
        <w:t>sa</w:t>
      </w:r>
      <w:r w:rsidR="00FC5609">
        <w:t>lient data</w:t>
      </w:r>
      <w:r>
        <w:t xml:space="preserve"> relevant to intercollege distinctions, questions of advising, </w:t>
      </w:r>
      <w:r w:rsidR="005E6F64">
        <w:t xml:space="preserve">internships, and </w:t>
      </w:r>
      <w:r w:rsidR="005011D7">
        <w:t xml:space="preserve">research </w:t>
      </w:r>
      <w:r w:rsidR="005E6F64" w:rsidRPr="005011D7">
        <w:t>theses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5011D7">
        <w:t xml:space="preserve">the above issues </w:t>
      </w:r>
      <w:r w:rsidR="005E6F64">
        <w:t xml:space="preserve">cannot be easily resolved without the collection and distribution of data from Institutional Research, the chairs and deans of all colleges on campus, and </w:t>
      </w:r>
      <w:r w:rsidR="00FC5609">
        <w:t xml:space="preserve">potentially </w:t>
      </w:r>
      <w:r w:rsidR="005E6F64">
        <w:t>other as yet unknown stakeholders</w:t>
      </w:r>
      <w:r>
        <w:t>;</w:t>
      </w:r>
    </w:p>
    <w:p w:rsidR="00812DDE" w:rsidRDefault="00812DDE" w:rsidP="00812DDE">
      <w:pPr>
        <w:spacing w:line="240" w:lineRule="auto"/>
        <w:contextualSpacing/>
      </w:pPr>
      <w:bookmarkStart w:id="0" w:name="_GoBack"/>
    </w:p>
    <w:bookmarkEnd w:id="0"/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5E6F64">
        <w:t>such an analysis must be ongoing to reflect any changes in practice or reporting over time</w:t>
      </w:r>
      <w:r>
        <w:t>;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 xml:space="preserve">Whereas </w:t>
      </w:r>
      <w:r w:rsidR="005E6F64">
        <w:t>a member from each college, a member from the Library, a member from the Honors College, and a member from University College would be necessary to understand the specific information from each body accounted for in the Teaching Workload Analysis</w:t>
      </w:r>
      <w:r>
        <w:t xml:space="preserve">; </w:t>
      </w:r>
    </w:p>
    <w:p w:rsidR="00812DDE" w:rsidRDefault="00812DDE" w:rsidP="00812DDE">
      <w:pPr>
        <w:spacing w:line="240" w:lineRule="auto"/>
        <w:contextualSpacing/>
      </w:pPr>
    </w:p>
    <w:p w:rsidR="00812DDE" w:rsidRDefault="00812DDE" w:rsidP="00812DDE">
      <w:pPr>
        <w:spacing w:line="240" w:lineRule="auto"/>
        <w:contextualSpacing/>
      </w:pPr>
      <w:r>
        <w:t>Therefore, be it resolved that the Faculty Senate promote a Task Force to continue evaluating Faculty Teaching Load Analysis, with a biannual report from the Office of Institutional Research and a commitment to a once-per-semester report to the Faculty Senate</w:t>
      </w:r>
      <w:r w:rsidR="0057758F">
        <w:t>, with a committee makeup reflecting the stakeholders indicated above</w:t>
      </w:r>
      <w:r>
        <w:t>.</w:t>
      </w:r>
    </w:p>
    <w:p w:rsidR="005E6F64" w:rsidRDefault="005E6F64"/>
    <w:sectPr w:rsidR="005E6F64" w:rsidSect="005E6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57" w:rsidRDefault="00781457">
      <w:pPr>
        <w:spacing w:after="0" w:line="240" w:lineRule="auto"/>
      </w:pPr>
      <w:r>
        <w:separator/>
      </w:r>
    </w:p>
  </w:endnote>
  <w:endnote w:type="continuationSeparator" w:id="0">
    <w:p w:rsidR="00781457" w:rsidRDefault="0078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57" w:rsidRDefault="00781457">
      <w:pPr>
        <w:spacing w:after="0" w:line="240" w:lineRule="auto"/>
      </w:pPr>
      <w:r>
        <w:separator/>
      </w:r>
    </w:p>
  </w:footnote>
  <w:footnote w:type="continuationSeparator" w:id="0">
    <w:p w:rsidR="00781457" w:rsidRDefault="0078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64" w:rsidRPr="00EC1D5C" w:rsidRDefault="005E6F64" w:rsidP="005E6F64">
    <w:pPr>
      <w:spacing w:line="240" w:lineRule="auto"/>
      <w:contextualSpacing/>
      <w:jc w:val="center"/>
      <w:rPr>
        <w:sz w:val="32"/>
        <w:szCs w:val="32"/>
      </w:rPr>
    </w:pPr>
    <w:r w:rsidRPr="00EC1D5C">
      <w:rPr>
        <w:sz w:val="32"/>
        <w:szCs w:val="32"/>
      </w:rPr>
      <w:t>Faculty Senate Resolution</w:t>
    </w:r>
  </w:p>
  <w:p w:rsidR="005E6F64" w:rsidRPr="00EC1D5C" w:rsidRDefault="005E6F64" w:rsidP="005E6F64">
    <w:pPr>
      <w:spacing w:line="240" w:lineRule="auto"/>
      <w:contextualSpacing/>
      <w:jc w:val="center"/>
      <w:rPr>
        <w:sz w:val="32"/>
        <w:szCs w:val="32"/>
      </w:rPr>
    </w:pPr>
    <w:r>
      <w:rPr>
        <w:sz w:val="32"/>
        <w:szCs w:val="32"/>
      </w:rPr>
      <w:t>Task Force for Workload Analysis</w:t>
    </w:r>
  </w:p>
  <w:p w:rsidR="005E6F64" w:rsidRDefault="005E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2DDE"/>
    <w:rsid w:val="00475E6C"/>
    <w:rsid w:val="005011D7"/>
    <w:rsid w:val="0057758F"/>
    <w:rsid w:val="005E6F64"/>
    <w:rsid w:val="006A3B46"/>
    <w:rsid w:val="00781457"/>
    <w:rsid w:val="00812DDE"/>
    <w:rsid w:val="00837FEB"/>
    <w:rsid w:val="00B352EB"/>
    <w:rsid w:val="00FC5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E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D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12D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DD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 UCA</dc:creator>
  <cp:lastModifiedBy>UCA</cp:lastModifiedBy>
  <cp:revision>2</cp:revision>
  <cp:lastPrinted>2016-02-19T00:06:00Z</cp:lastPrinted>
  <dcterms:created xsi:type="dcterms:W3CDTF">2016-02-21T21:15:00Z</dcterms:created>
  <dcterms:modified xsi:type="dcterms:W3CDTF">2016-02-21T21:15:00Z</dcterms:modified>
</cp:coreProperties>
</file>