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D3" w:rsidRDefault="00C839D3" w:rsidP="00C839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MA</w:t>
      </w:r>
      <w:r w:rsidR="000B0DA2">
        <w:rPr>
          <w:b/>
          <w:sz w:val="28"/>
          <w:szCs w:val="28"/>
        </w:rPr>
        <w:t xml:space="preserve"> Comp-Exam</w:t>
      </w:r>
      <w:r>
        <w:rPr>
          <w:b/>
          <w:sz w:val="28"/>
          <w:szCs w:val="28"/>
        </w:rPr>
        <w:t xml:space="preserve"> Reading List: Fall Semester</w:t>
      </w:r>
      <w:r w:rsidR="00DE0B7A">
        <w:rPr>
          <w:b/>
          <w:sz w:val="28"/>
          <w:szCs w:val="28"/>
        </w:rPr>
        <w:t xml:space="preserve"> 2014</w:t>
      </w:r>
    </w:p>
    <w:p w:rsidR="00C839D3" w:rsidRDefault="00C839D3" w:rsidP="00C839D3">
      <w:pPr>
        <w:jc w:val="center"/>
        <w:rPr>
          <w:b/>
          <w:sz w:val="28"/>
          <w:szCs w:val="28"/>
        </w:rPr>
      </w:pPr>
    </w:p>
    <w:p w:rsidR="00C839D3" w:rsidRPr="004E16A7" w:rsidRDefault="00C839D3" w:rsidP="00C839D3">
      <w:pPr>
        <w:jc w:val="center"/>
        <w:rPr>
          <w:b/>
          <w:i/>
          <w:iCs/>
          <w:sz w:val="22"/>
        </w:rPr>
      </w:pPr>
      <w:r w:rsidRPr="004E16A7">
        <w:rPr>
          <w:b/>
          <w:i/>
          <w:iCs/>
          <w:sz w:val="22"/>
        </w:rPr>
        <w:t xml:space="preserve">Medieval </w:t>
      </w:r>
    </w:p>
    <w:p w:rsidR="00C839D3" w:rsidRPr="00D1340A" w:rsidRDefault="00C839D3" w:rsidP="00C839D3">
      <w:pPr>
        <w:rPr>
          <w:b/>
          <w:iCs/>
          <w:sz w:val="22"/>
        </w:rPr>
      </w:pPr>
    </w:p>
    <w:p w:rsidR="00C839D3" w:rsidRPr="00443346" w:rsidRDefault="00C839D3" w:rsidP="00C839D3">
      <w:pPr>
        <w:rPr>
          <w:iCs/>
          <w:sz w:val="22"/>
        </w:rPr>
      </w:pPr>
      <w:r w:rsidRPr="00443346">
        <w:rPr>
          <w:iCs/>
          <w:sz w:val="22"/>
        </w:rPr>
        <w:t>Old English Literature</w:t>
      </w:r>
      <w:r>
        <w:rPr>
          <w:iCs/>
          <w:sz w:val="22"/>
        </w:rPr>
        <w:t>:</w:t>
      </w:r>
    </w:p>
    <w:p w:rsidR="00C839D3" w:rsidRPr="00A91E59" w:rsidRDefault="00C839D3" w:rsidP="00C839D3">
      <w:pPr>
        <w:rPr>
          <w:iCs/>
          <w:sz w:val="22"/>
        </w:rPr>
      </w:pPr>
    </w:p>
    <w:p w:rsidR="00C839D3" w:rsidRDefault="00C839D3" w:rsidP="00C839D3">
      <w:pPr>
        <w:rPr>
          <w:i/>
          <w:iCs/>
          <w:sz w:val="22"/>
        </w:rPr>
      </w:pPr>
      <w:r w:rsidRPr="00D1340A">
        <w:rPr>
          <w:i/>
          <w:iCs/>
          <w:sz w:val="22"/>
        </w:rPr>
        <w:t>Beowulf</w:t>
      </w:r>
    </w:p>
    <w:p w:rsidR="00C839D3" w:rsidRDefault="00C839D3" w:rsidP="00C839D3">
      <w:pPr>
        <w:rPr>
          <w:i/>
          <w:iCs/>
          <w:sz w:val="22"/>
        </w:rPr>
      </w:pPr>
    </w:p>
    <w:p w:rsidR="00C839D3" w:rsidRPr="00443346" w:rsidRDefault="00C839D3" w:rsidP="00C839D3">
      <w:pPr>
        <w:rPr>
          <w:sz w:val="22"/>
        </w:rPr>
      </w:pPr>
    </w:p>
    <w:p w:rsidR="00C839D3" w:rsidRDefault="00C839D3" w:rsidP="00C839D3">
      <w:pPr>
        <w:ind w:left="720" w:hanging="720"/>
        <w:rPr>
          <w:iCs/>
          <w:sz w:val="22"/>
        </w:rPr>
      </w:pPr>
      <w:r>
        <w:rPr>
          <w:iCs/>
          <w:sz w:val="22"/>
        </w:rPr>
        <w:t>Middle English Literature:</w:t>
      </w:r>
    </w:p>
    <w:p w:rsidR="00C839D3" w:rsidRPr="00D1340A" w:rsidRDefault="00C839D3" w:rsidP="00C839D3">
      <w:pPr>
        <w:ind w:left="720" w:hanging="720"/>
        <w:rPr>
          <w:sz w:val="22"/>
        </w:rPr>
      </w:pPr>
    </w:p>
    <w:p w:rsidR="00C839D3" w:rsidRPr="00D1340A" w:rsidRDefault="00C839D3" w:rsidP="00C839D3">
      <w:pPr>
        <w:rPr>
          <w:i/>
          <w:sz w:val="22"/>
        </w:rPr>
      </w:pPr>
      <w:r w:rsidRPr="00D1340A">
        <w:rPr>
          <w:i/>
          <w:iCs/>
          <w:sz w:val="22"/>
        </w:rPr>
        <w:t>Sir Gawain and the Green Knight</w:t>
      </w:r>
      <w:r w:rsidRPr="00D1340A">
        <w:rPr>
          <w:iCs/>
          <w:sz w:val="22"/>
        </w:rPr>
        <w:t xml:space="preserve"> </w:t>
      </w:r>
    </w:p>
    <w:p w:rsidR="00C839D3" w:rsidRPr="00D1340A" w:rsidRDefault="00C839D3" w:rsidP="00C839D3">
      <w:pPr>
        <w:ind w:left="720" w:hanging="720"/>
        <w:rPr>
          <w:sz w:val="22"/>
        </w:rPr>
      </w:pPr>
      <w:r w:rsidRPr="00D1340A">
        <w:rPr>
          <w:sz w:val="22"/>
        </w:rPr>
        <w:t>Chaucer</w:t>
      </w:r>
      <w:r w:rsidR="00DE0B7A">
        <w:rPr>
          <w:sz w:val="22"/>
        </w:rPr>
        <w:t>:</w:t>
      </w:r>
      <w:r w:rsidRPr="00D1340A">
        <w:rPr>
          <w:sz w:val="22"/>
        </w:rPr>
        <w:t xml:space="preserve"> “The Knight’s Tale,” </w:t>
      </w:r>
      <w:r w:rsidRPr="00D1340A">
        <w:rPr>
          <w:i/>
          <w:iCs/>
          <w:sz w:val="22"/>
        </w:rPr>
        <w:t xml:space="preserve">Troilus and Criseyde </w:t>
      </w:r>
      <w:r w:rsidRPr="00D1340A">
        <w:rPr>
          <w:sz w:val="22"/>
        </w:rPr>
        <w:t>(</w:t>
      </w:r>
      <w:r>
        <w:rPr>
          <w:i/>
          <w:sz w:val="22"/>
        </w:rPr>
        <w:t>TC</w:t>
      </w:r>
      <w:r>
        <w:rPr>
          <w:sz w:val="22"/>
        </w:rPr>
        <w:t xml:space="preserve"> may be read in translation; Penguin has a translation by Nevill Coghill.</w:t>
      </w:r>
      <w:r w:rsidRPr="00D1340A">
        <w:rPr>
          <w:sz w:val="22"/>
        </w:rPr>
        <w:t>)</w:t>
      </w:r>
    </w:p>
    <w:p w:rsidR="00C839D3" w:rsidRDefault="00C839D3" w:rsidP="00C839D3">
      <w:pPr>
        <w:rPr>
          <w:sz w:val="22"/>
        </w:rPr>
      </w:pPr>
      <w:r w:rsidRPr="00D1340A">
        <w:rPr>
          <w:sz w:val="22"/>
        </w:rPr>
        <w:t xml:space="preserve">Malory: </w:t>
      </w:r>
      <w:r w:rsidRPr="00D1340A">
        <w:rPr>
          <w:i/>
          <w:iCs/>
          <w:sz w:val="22"/>
        </w:rPr>
        <w:t xml:space="preserve">Morte Darthur, </w:t>
      </w:r>
      <w:r w:rsidRPr="00D1340A">
        <w:rPr>
          <w:sz w:val="22"/>
        </w:rPr>
        <w:t>Caxton Books XX, XXI</w:t>
      </w:r>
    </w:p>
    <w:p w:rsidR="00C839D3" w:rsidRDefault="00C839D3" w:rsidP="00C839D3">
      <w:pPr>
        <w:rPr>
          <w:sz w:val="22"/>
        </w:rPr>
      </w:pPr>
    </w:p>
    <w:p w:rsidR="00C839D3" w:rsidRDefault="00C839D3" w:rsidP="00C839D3">
      <w:pPr>
        <w:rPr>
          <w:sz w:val="22"/>
        </w:rPr>
      </w:pPr>
    </w:p>
    <w:p w:rsidR="00C839D3" w:rsidRPr="004E16A7" w:rsidRDefault="00C839D3" w:rsidP="00C839D3">
      <w:pPr>
        <w:jc w:val="center"/>
        <w:rPr>
          <w:b/>
          <w:i/>
          <w:sz w:val="22"/>
          <w:szCs w:val="22"/>
        </w:rPr>
      </w:pPr>
      <w:r w:rsidRPr="004E16A7">
        <w:rPr>
          <w:b/>
          <w:i/>
          <w:sz w:val="22"/>
          <w:szCs w:val="22"/>
        </w:rPr>
        <w:t>Renaissance and Seventeenth Century</w:t>
      </w:r>
    </w:p>
    <w:p w:rsidR="00C839D3" w:rsidRPr="008D56DD" w:rsidRDefault="00C839D3" w:rsidP="00C839D3">
      <w:pPr>
        <w:jc w:val="center"/>
        <w:rPr>
          <w:b/>
          <w:sz w:val="24"/>
          <w:szCs w:val="24"/>
        </w:rPr>
      </w:pPr>
    </w:p>
    <w:p w:rsidR="00C839D3" w:rsidRPr="008D56DD" w:rsidRDefault="00C839D3" w:rsidP="00C839D3">
      <w:pPr>
        <w:rPr>
          <w:sz w:val="22"/>
          <w:szCs w:val="22"/>
        </w:rPr>
      </w:pPr>
    </w:p>
    <w:p w:rsidR="00C839D3" w:rsidRPr="008D56DD" w:rsidRDefault="00C839D3" w:rsidP="00C839D3">
      <w:pPr>
        <w:ind w:left="720" w:hanging="720"/>
        <w:rPr>
          <w:sz w:val="22"/>
          <w:szCs w:val="22"/>
        </w:rPr>
      </w:pPr>
      <w:r w:rsidRPr="008D56DD">
        <w:rPr>
          <w:sz w:val="22"/>
          <w:szCs w:val="22"/>
        </w:rPr>
        <w:t>The Sonnet Tradition</w:t>
      </w:r>
    </w:p>
    <w:p w:rsidR="00902E84" w:rsidRDefault="00C839D3" w:rsidP="00C839D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Sir Thomas Wyatt: “Whoso </w:t>
      </w:r>
      <w:r w:rsidRPr="008D56DD">
        <w:rPr>
          <w:sz w:val="22"/>
          <w:szCs w:val="22"/>
        </w:rPr>
        <w:t>list to hunt,” “They flee from me,” “My galley charged with</w:t>
      </w:r>
    </w:p>
    <w:p w:rsidR="00C839D3" w:rsidRPr="008D56DD" w:rsidRDefault="00C839D3" w:rsidP="00902E84">
      <w:pPr>
        <w:widowControl w:val="0"/>
        <w:autoSpaceDE w:val="0"/>
        <w:autoSpaceDN w:val="0"/>
        <w:adjustRightInd w:val="0"/>
        <w:ind w:left="360" w:firstLine="360"/>
        <w:rPr>
          <w:sz w:val="22"/>
          <w:szCs w:val="22"/>
        </w:rPr>
      </w:pPr>
      <w:r w:rsidRPr="008D56DD">
        <w:rPr>
          <w:sz w:val="22"/>
          <w:szCs w:val="22"/>
        </w:rPr>
        <w:t xml:space="preserve"> forgetfulness”</w:t>
      </w:r>
    </w:p>
    <w:p w:rsidR="00902E84" w:rsidRDefault="00C839D3" w:rsidP="00C839D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John Donne:</w:t>
      </w:r>
      <w:r w:rsidRPr="008D56DD">
        <w:rPr>
          <w:sz w:val="22"/>
          <w:szCs w:val="22"/>
        </w:rPr>
        <w:t xml:space="preserve"> </w:t>
      </w:r>
      <w:r w:rsidRPr="008D56DD">
        <w:rPr>
          <w:i/>
          <w:iCs/>
          <w:sz w:val="22"/>
          <w:szCs w:val="22"/>
        </w:rPr>
        <w:t>Holy Sonnets</w:t>
      </w:r>
      <w:r>
        <w:rPr>
          <w:iCs/>
          <w:sz w:val="22"/>
          <w:szCs w:val="22"/>
        </w:rPr>
        <w:t xml:space="preserve"> 1 (</w:t>
      </w:r>
      <w:r w:rsidRPr="008D56DD">
        <w:rPr>
          <w:sz w:val="22"/>
          <w:szCs w:val="22"/>
        </w:rPr>
        <w:t xml:space="preserve"> “Thou hast made me”</w:t>
      </w:r>
      <w:r>
        <w:rPr>
          <w:sz w:val="22"/>
          <w:szCs w:val="22"/>
        </w:rPr>
        <w:t>), 5 (</w:t>
      </w:r>
      <w:r w:rsidRPr="008D56DD">
        <w:rPr>
          <w:sz w:val="22"/>
          <w:szCs w:val="22"/>
        </w:rPr>
        <w:t xml:space="preserve"> “I am a little world”</w:t>
      </w:r>
      <w:r>
        <w:rPr>
          <w:sz w:val="22"/>
          <w:szCs w:val="22"/>
        </w:rPr>
        <w:t>), 14</w:t>
      </w:r>
      <w:r w:rsidRPr="008D56D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8D56DD">
        <w:rPr>
          <w:sz w:val="22"/>
          <w:szCs w:val="22"/>
        </w:rPr>
        <w:t>“Batter my</w:t>
      </w:r>
    </w:p>
    <w:p w:rsidR="00C839D3" w:rsidRPr="008D56DD" w:rsidRDefault="00C839D3" w:rsidP="00902E84">
      <w:pPr>
        <w:widowControl w:val="0"/>
        <w:autoSpaceDE w:val="0"/>
        <w:autoSpaceDN w:val="0"/>
        <w:adjustRightInd w:val="0"/>
        <w:ind w:left="360" w:firstLine="360"/>
        <w:rPr>
          <w:sz w:val="22"/>
          <w:szCs w:val="22"/>
        </w:rPr>
      </w:pPr>
      <w:r w:rsidRPr="008D56DD">
        <w:rPr>
          <w:sz w:val="22"/>
          <w:szCs w:val="22"/>
        </w:rPr>
        <w:t xml:space="preserve"> heart”</w:t>
      </w:r>
      <w:r>
        <w:rPr>
          <w:sz w:val="22"/>
          <w:szCs w:val="22"/>
        </w:rPr>
        <w:t>), 18 (</w:t>
      </w:r>
      <w:r w:rsidRPr="008D56DD">
        <w:rPr>
          <w:sz w:val="22"/>
          <w:szCs w:val="22"/>
        </w:rPr>
        <w:t xml:space="preserve"> “Show</w:t>
      </w:r>
      <w:r>
        <w:rPr>
          <w:sz w:val="22"/>
          <w:szCs w:val="22"/>
        </w:rPr>
        <w:t xml:space="preserve"> </w:t>
      </w:r>
      <w:r w:rsidRPr="008D56DD">
        <w:rPr>
          <w:sz w:val="22"/>
          <w:szCs w:val="22"/>
        </w:rPr>
        <w:t>me, dear Christ”</w:t>
      </w:r>
      <w:r>
        <w:rPr>
          <w:sz w:val="22"/>
          <w:szCs w:val="22"/>
        </w:rPr>
        <w:t>)</w:t>
      </w:r>
    </w:p>
    <w:p w:rsidR="00C839D3" w:rsidRPr="008D56DD" w:rsidRDefault="00C839D3" w:rsidP="00C839D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George Herbert:</w:t>
      </w:r>
      <w:r w:rsidRPr="008D56DD">
        <w:rPr>
          <w:sz w:val="22"/>
          <w:szCs w:val="22"/>
        </w:rPr>
        <w:t xml:space="preserve"> “Prayer (I),” “Jordan (I)”</w:t>
      </w:r>
    </w:p>
    <w:p w:rsidR="0054212E" w:rsidRDefault="0054212E" w:rsidP="00C839D3">
      <w:pPr>
        <w:ind w:left="720" w:hanging="720"/>
        <w:rPr>
          <w:sz w:val="22"/>
          <w:szCs w:val="22"/>
        </w:rPr>
      </w:pPr>
    </w:p>
    <w:p w:rsidR="00C839D3" w:rsidRPr="008D56DD" w:rsidRDefault="00C839D3" w:rsidP="00C839D3">
      <w:pPr>
        <w:ind w:left="720" w:hanging="720"/>
        <w:rPr>
          <w:sz w:val="22"/>
          <w:szCs w:val="22"/>
        </w:rPr>
      </w:pPr>
      <w:r w:rsidRPr="008D56DD">
        <w:rPr>
          <w:sz w:val="22"/>
          <w:szCs w:val="22"/>
        </w:rPr>
        <w:t>Christopher Marlowe</w:t>
      </w:r>
      <w:r>
        <w:rPr>
          <w:sz w:val="22"/>
          <w:szCs w:val="22"/>
        </w:rPr>
        <w:t>:</w:t>
      </w:r>
      <w:r w:rsidRPr="008D56DD">
        <w:rPr>
          <w:sz w:val="22"/>
          <w:szCs w:val="22"/>
        </w:rPr>
        <w:t xml:space="preserve"> </w:t>
      </w:r>
      <w:r w:rsidRPr="008D56DD">
        <w:rPr>
          <w:i/>
          <w:iCs/>
          <w:sz w:val="22"/>
          <w:szCs w:val="22"/>
        </w:rPr>
        <w:t>Dr. Faustus</w:t>
      </w:r>
      <w:r w:rsidRPr="008D56DD">
        <w:rPr>
          <w:sz w:val="22"/>
          <w:szCs w:val="22"/>
        </w:rPr>
        <w:t xml:space="preserve"> (Bevington and Rasmussen ed.)</w:t>
      </w:r>
    </w:p>
    <w:p w:rsidR="00C839D3" w:rsidRPr="008D56DD" w:rsidRDefault="00C839D3" w:rsidP="00C839D3">
      <w:pPr>
        <w:ind w:left="720" w:hanging="720"/>
        <w:rPr>
          <w:sz w:val="22"/>
          <w:szCs w:val="22"/>
        </w:rPr>
      </w:pPr>
    </w:p>
    <w:p w:rsidR="00C839D3" w:rsidRPr="008D56DD" w:rsidRDefault="00C839D3" w:rsidP="00C839D3">
      <w:pPr>
        <w:ind w:left="720" w:hanging="720"/>
        <w:rPr>
          <w:sz w:val="22"/>
          <w:szCs w:val="22"/>
        </w:rPr>
      </w:pPr>
      <w:r w:rsidRPr="008D56DD">
        <w:rPr>
          <w:sz w:val="22"/>
          <w:szCs w:val="22"/>
        </w:rPr>
        <w:t>The Metaphysical Lyric</w:t>
      </w:r>
    </w:p>
    <w:p w:rsidR="00C839D3" w:rsidRDefault="00C839D3" w:rsidP="00C839D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John Donne:</w:t>
      </w:r>
      <w:r w:rsidRPr="008D56DD">
        <w:rPr>
          <w:sz w:val="22"/>
          <w:szCs w:val="22"/>
        </w:rPr>
        <w:t xml:space="preserve"> “The Good Morrow,” “The Sun Rising,” “The Canonization,” </w:t>
      </w:r>
    </w:p>
    <w:p w:rsidR="00902E84" w:rsidRDefault="00C839D3" w:rsidP="00902E84">
      <w:pPr>
        <w:widowControl w:val="0"/>
        <w:autoSpaceDE w:val="0"/>
        <w:autoSpaceDN w:val="0"/>
        <w:adjustRightInd w:val="0"/>
        <w:ind w:left="360" w:firstLine="720"/>
        <w:rPr>
          <w:sz w:val="22"/>
          <w:szCs w:val="22"/>
        </w:rPr>
      </w:pPr>
      <w:r w:rsidRPr="008D56DD">
        <w:rPr>
          <w:sz w:val="22"/>
          <w:szCs w:val="22"/>
        </w:rPr>
        <w:t>“A Valediction Forbidding Mourning,” “The Ecstasy,” “Elegy: To His Mistress</w:t>
      </w:r>
    </w:p>
    <w:p w:rsidR="00C839D3" w:rsidRPr="008D56DD" w:rsidRDefault="00C839D3" w:rsidP="00902E84">
      <w:pPr>
        <w:widowControl w:val="0"/>
        <w:autoSpaceDE w:val="0"/>
        <w:autoSpaceDN w:val="0"/>
        <w:adjustRightInd w:val="0"/>
        <w:ind w:left="360" w:firstLine="720"/>
        <w:rPr>
          <w:sz w:val="22"/>
          <w:szCs w:val="22"/>
        </w:rPr>
      </w:pPr>
      <w:r w:rsidRPr="008D56DD">
        <w:rPr>
          <w:sz w:val="22"/>
          <w:szCs w:val="22"/>
        </w:rPr>
        <w:t xml:space="preserve"> Going to Bed,” “Good</w:t>
      </w:r>
      <w:r>
        <w:rPr>
          <w:sz w:val="22"/>
          <w:szCs w:val="22"/>
        </w:rPr>
        <w:t xml:space="preserve"> F</w:t>
      </w:r>
      <w:r w:rsidRPr="008D56DD">
        <w:rPr>
          <w:sz w:val="22"/>
          <w:szCs w:val="22"/>
        </w:rPr>
        <w:t>riday</w:t>
      </w:r>
      <w:r>
        <w:rPr>
          <w:sz w:val="22"/>
          <w:szCs w:val="22"/>
        </w:rPr>
        <w:t xml:space="preserve">, 1613. </w:t>
      </w:r>
      <w:r w:rsidRPr="008D56DD">
        <w:rPr>
          <w:sz w:val="22"/>
          <w:szCs w:val="22"/>
        </w:rPr>
        <w:t xml:space="preserve">Riding Westward” </w:t>
      </w:r>
    </w:p>
    <w:p w:rsidR="00C839D3" w:rsidRPr="008D56DD" w:rsidRDefault="00C839D3" w:rsidP="00C839D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George Herbert:</w:t>
      </w:r>
      <w:r w:rsidRPr="008D56DD">
        <w:rPr>
          <w:sz w:val="22"/>
          <w:szCs w:val="22"/>
        </w:rPr>
        <w:t xml:space="preserve"> “The Collar,” “The Pulley,” “Artillerie,” “Easter Wings”</w:t>
      </w:r>
    </w:p>
    <w:p w:rsidR="00C839D3" w:rsidRPr="00443346" w:rsidRDefault="00C839D3" w:rsidP="00C839D3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839D3" w:rsidRPr="008D56DD" w:rsidRDefault="00C839D3" w:rsidP="00C839D3">
      <w:pPr>
        <w:ind w:left="720" w:hanging="720"/>
        <w:rPr>
          <w:sz w:val="22"/>
          <w:szCs w:val="22"/>
        </w:rPr>
      </w:pPr>
      <w:r w:rsidRPr="008D56DD">
        <w:rPr>
          <w:sz w:val="22"/>
          <w:szCs w:val="22"/>
        </w:rPr>
        <w:t xml:space="preserve">The Cavalier or Early Neoclassical Mode </w:t>
      </w:r>
    </w:p>
    <w:p w:rsidR="00902E84" w:rsidRPr="00902E84" w:rsidRDefault="00C839D3" w:rsidP="00C839D3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Ben Jonson:</w:t>
      </w:r>
      <w:r w:rsidRPr="008D56DD">
        <w:rPr>
          <w:sz w:val="22"/>
          <w:szCs w:val="22"/>
        </w:rPr>
        <w:t xml:space="preserve"> “To Penshurst,” “Inviting a Friend to Supper,” “To William Camden” (</w:t>
      </w:r>
      <w:r w:rsidRPr="008D56DD">
        <w:rPr>
          <w:i/>
          <w:iCs/>
          <w:sz w:val="22"/>
          <w:szCs w:val="22"/>
        </w:rPr>
        <w:t>Epigram</w:t>
      </w:r>
    </w:p>
    <w:p w:rsidR="00902E84" w:rsidRDefault="00902E84" w:rsidP="00902E84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839D3" w:rsidRPr="008D56DD">
        <w:rPr>
          <w:sz w:val="22"/>
          <w:szCs w:val="22"/>
        </w:rPr>
        <w:t>14),“To the Immortal Memory and Friendship of that Noble Pair, Sir Lucius Cary and</w:t>
      </w:r>
    </w:p>
    <w:p w:rsidR="00C839D3" w:rsidRPr="008D56DD" w:rsidRDefault="00902E84" w:rsidP="00902E84">
      <w:pPr>
        <w:widowControl w:val="0"/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839D3" w:rsidRPr="008D56DD">
        <w:rPr>
          <w:sz w:val="22"/>
          <w:szCs w:val="22"/>
        </w:rPr>
        <w:t>Sir H. Morison,” “To the Memory of My Beloved, the Author Mr. William Shakespeare”</w:t>
      </w:r>
    </w:p>
    <w:p w:rsidR="00C839D3" w:rsidRPr="008D56DD" w:rsidRDefault="00C839D3" w:rsidP="00C839D3">
      <w:pPr>
        <w:widowControl w:val="0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C839D3" w:rsidRPr="008D56DD" w:rsidRDefault="00C839D3" w:rsidP="00C839D3">
      <w:pPr>
        <w:rPr>
          <w:sz w:val="22"/>
          <w:szCs w:val="22"/>
        </w:rPr>
      </w:pPr>
    </w:p>
    <w:p w:rsidR="00C839D3" w:rsidRDefault="00C839D3" w:rsidP="00C839D3">
      <w:pPr>
        <w:rPr>
          <w:sz w:val="22"/>
          <w:szCs w:val="22"/>
        </w:rPr>
      </w:pPr>
      <w:r>
        <w:rPr>
          <w:sz w:val="22"/>
          <w:szCs w:val="22"/>
        </w:rPr>
        <w:t>Sir Francis Bacon:</w:t>
      </w:r>
      <w:r w:rsidRPr="008D56DD">
        <w:rPr>
          <w:sz w:val="22"/>
          <w:szCs w:val="22"/>
        </w:rPr>
        <w:t xml:space="preserve"> (1625 version)</w:t>
      </w:r>
      <w:r>
        <w:rPr>
          <w:sz w:val="22"/>
          <w:szCs w:val="22"/>
        </w:rPr>
        <w:t xml:space="preserve"> </w:t>
      </w:r>
      <w:r w:rsidRPr="008D56DD">
        <w:rPr>
          <w:sz w:val="22"/>
          <w:szCs w:val="22"/>
        </w:rPr>
        <w:t xml:space="preserve">“Of Truth,” “Of Marriage and Single Life,” “Of Superstition,” </w:t>
      </w:r>
    </w:p>
    <w:p w:rsidR="00C839D3" w:rsidRPr="008D56DD" w:rsidRDefault="00C839D3" w:rsidP="00C839D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8D56DD">
        <w:rPr>
          <w:sz w:val="22"/>
          <w:szCs w:val="22"/>
        </w:rPr>
        <w:t xml:space="preserve">“Of Studies” </w:t>
      </w:r>
      <w:r>
        <w:rPr>
          <w:sz w:val="22"/>
          <w:szCs w:val="22"/>
        </w:rPr>
        <w:tab/>
      </w:r>
    </w:p>
    <w:p w:rsidR="00C839D3" w:rsidRDefault="00C839D3" w:rsidP="00C839D3">
      <w:pPr>
        <w:rPr>
          <w:sz w:val="22"/>
          <w:szCs w:val="22"/>
        </w:rPr>
      </w:pPr>
      <w:r>
        <w:rPr>
          <w:sz w:val="22"/>
          <w:szCs w:val="22"/>
        </w:rPr>
        <w:t>Sir Thomas Browne:</w:t>
      </w:r>
      <w:r w:rsidRPr="008D56DD">
        <w:rPr>
          <w:sz w:val="22"/>
          <w:szCs w:val="22"/>
        </w:rPr>
        <w:t xml:space="preserve"> </w:t>
      </w:r>
      <w:r w:rsidRPr="008D56DD">
        <w:rPr>
          <w:i/>
          <w:iCs/>
          <w:sz w:val="22"/>
          <w:szCs w:val="22"/>
        </w:rPr>
        <w:t>Religio Medici</w:t>
      </w:r>
    </w:p>
    <w:p w:rsidR="00902E84" w:rsidRDefault="00C839D3" w:rsidP="00902E84">
      <w:pPr>
        <w:rPr>
          <w:iCs/>
          <w:sz w:val="22"/>
          <w:szCs w:val="22"/>
        </w:rPr>
      </w:pPr>
      <w:r>
        <w:rPr>
          <w:sz w:val="22"/>
          <w:szCs w:val="22"/>
        </w:rPr>
        <w:t>John Milton:</w:t>
      </w:r>
      <w:r w:rsidRPr="008D56DD">
        <w:rPr>
          <w:sz w:val="22"/>
          <w:szCs w:val="22"/>
        </w:rPr>
        <w:t xml:space="preserve"> </w:t>
      </w:r>
      <w:r w:rsidRPr="008D56DD">
        <w:rPr>
          <w:i/>
          <w:iCs/>
          <w:sz w:val="22"/>
          <w:szCs w:val="22"/>
        </w:rPr>
        <w:t>Paradise Lost</w:t>
      </w:r>
      <w:r w:rsidRPr="008D56DD">
        <w:rPr>
          <w:sz w:val="22"/>
          <w:szCs w:val="22"/>
        </w:rPr>
        <w:t xml:space="preserve">, “On the Morning of Christ’s Nativity,” “Lycidas” </w:t>
      </w:r>
      <w:r w:rsidRPr="00443346">
        <w:rPr>
          <w:i/>
          <w:iCs/>
          <w:sz w:val="22"/>
          <w:szCs w:val="22"/>
        </w:rPr>
        <w:t xml:space="preserve"> </w:t>
      </w:r>
      <w:r w:rsidRPr="00443346">
        <w:rPr>
          <w:iCs/>
          <w:sz w:val="22"/>
          <w:szCs w:val="22"/>
        </w:rPr>
        <w:t>“L’Allegro,”</w:t>
      </w:r>
    </w:p>
    <w:p w:rsidR="00C839D3" w:rsidRDefault="00C839D3" w:rsidP="00902E84">
      <w:pPr>
        <w:ind w:firstLine="720"/>
        <w:rPr>
          <w:iCs/>
          <w:sz w:val="22"/>
          <w:szCs w:val="22"/>
        </w:rPr>
      </w:pPr>
      <w:r w:rsidRPr="00443346">
        <w:rPr>
          <w:iCs/>
          <w:sz w:val="22"/>
          <w:szCs w:val="22"/>
        </w:rPr>
        <w:t xml:space="preserve"> “Il Penseroso”</w:t>
      </w:r>
    </w:p>
    <w:p w:rsidR="0054212E" w:rsidRDefault="0054212E" w:rsidP="00C839D3">
      <w:pPr>
        <w:rPr>
          <w:iCs/>
          <w:sz w:val="22"/>
          <w:szCs w:val="22"/>
        </w:rPr>
      </w:pPr>
    </w:p>
    <w:p w:rsidR="0054212E" w:rsidRDefault="0054212E" w:rsidP="00C839D3">
      <w:pPr>
        <w:rPr>
          <w:iCs/>
          <w:sz w:val="22"/>
          <w:szCs w:val="22"/>
        </w:rPr>
      </w:pPr>
    </w:p>
    <w:p w:rsidR="0054212E" w:rsidRDefault="0054212E" w:rsidP="00C839D3">
      <w:pPr>
        <w:rPr>
          <w:iCs/>
          <w:sz w:val="22"/>
          <w:szCs w:val="22"/>
        </w:rPr>
      </w:pPr>
    </w:p>
    <w:p w:rsidR="0054212E" w:rsidRDefault="0054212E" w:rsidP="00C839D3">
      <w:pPr>
        <w:rPr>
          <w:iCs/>
          <w:sz w:val="22"/>
          <w:szCs w:val="22"/>
        </w:rPr>
      </w:pPr>
    </w:p>
    <w:p w:rsidR="0054212E" w:rsidRDefault="0054212E" w:rsidP="0054212E">
      <w:pPr>
        <w:jc w:val="center"/>
        <w:rPr>
          <w:b/>
          <w:i/>
          <w:sz w:val="22"/>
          <w:szCs w:val="22"/>
        </w:rPr>
      </w:pPr>
      <w:r w:rsidRPr="001D2666">
        <w:rPr>
          <w:b/>
          <w:i/>
          <w:sz w:val="22"/>
          <w:szCs w:val="22"/>
        </w:rPr>
        <w:lastRenderedPageBreak/>
        <w:t>Restoration and Eighteenth Century</w:t>
      </w:r>
    </w:p>
    <w:p w:rsidR="0054212E" w:rsidRPr="001D2666" w:rsidRDefault="0054212E" w:rsidP="0054212E">
      <w:pPr>
        <w:jc w:val="center"/>
        <w:rPr>
          <w:b/>
          <w:sz w:val="22"/>
          <w:szCs w:val="22"/>
        </w:rPr>
      </w:pPr>
    </w:p>
    <w:p w:rsidR="0054212E" w:rsidRPr="001D2666" w:rsidRDefault="0054212E" w:rsidP="0054212E">
      <w:pPr>
        <w:rPr>
          <w:i/>
          <w:sz w:val="22"/>
          <w:szCs w:val="22"/>
        </w:rPr>
      </w:pPr>
      <w:r>
        <w:rPr>
          <w:sz w:val="22"/>
          <w:szCs w:val="22"/>
        </w:rPr>
        <w:t>Aphra Behn:</w:t>
      </w:r>
      <w:r w:rsidRPr="001D2666">
        <w:rPr>
          <w:sz w:val="22"/>
          <w:szCs w:val="22"/>
        </w:rPr>
        <w:t xml:space="preserve"> </w:t>
      </w:r>
      <w:r w:rsidRPr="001D2666">
        <w:rPr>
          <w:i/>
          <w:sz w:val="22"/>
          <w:szCs w:val="22"/>
        </w:rPr>
        <w:t>Oroonoko</w:t>
      </w:r>
    </w:p>
    <w:p w:rsidR="0054212E" w:rsidRPr="00F71B6C" w:rsidRDefault="0054212E" w:rsidP="0054212E">
      <w:pPr>
        <w:rPr>
          <w:sz w:val="22"/>
          <w:szCs w:val="22"/>
        </w:rPr>
      </w:pPr>
      <w:r>
        <w:rPr>
          <w:sz w:val="22"/>
          <w:szCs w:val="22"/>
        </w:rPr>
        <w:t>Alexander Pope: “</w:t>
      </w:r>
      <w:r w:rsidRPr="00F71B6C">
        <w:rPr>
          <w:sz w:val="22"/>
          <w:szCs w:val="22"/>
        </w:rPr>
        <w:t>Epistle to Dr. Arbuthnot</w:t>
      </w:r>
      <w:r>
        <w:rPr>
          <w:sz w:val="22"/>
          <w:szCs w:val="22"/>
        </w:rPr>
        <w:t>”</w:t>
      </w:r>
    </w:p>
    <w:p w:rsidR="0054212E" w:rsidRPr="001D2666" w:rsidRDefault="0054212E" w:rsidP="0054212E">
      <w:pPr>
        <w:rPr>
          <w:i/>
          <w:sz w:val="22"/>
          <w:szCs w:val="22"/>
        </w:rPr>
      </w:pPr>
      <w:r>
        <w:rPr>
          <w:sz w:val="22"/>
          <w:szCs w:val="22"/>
        </w:rPr>
        <w:t>Henry Fielding:</w:t>
      </w:r>
      <w:r w:rsidRPr="001D2666">
        <w:rPr>
          <w:sz w:val="22"/>
          <w:szCs w:val="22"/>
        </w:rPr>
        <w:t xml:space="preserve"> </w:t>
      </w:r>
      <w:r w:rsidRPr="001D2666">
        <w:rPr>
          <w:i/>
          <w:sz w:val="22"/>
          <w:szCs w:val="22"/>
        </w:rPr>
        <w:t>Tom Jones</w:t>
      </w:r>
    </w:p>
    <w:p w:rsidR="0054212E" w:rsidRPr="001D2666" w:rsidRDefault="0054212E" w:rsidP="0054212E">
      <w:pPr>
        <w:rPr>
          <w:sz w:val="22"/>
          <w:szCs w:val="22"/>
        </w:rPr>
      </w:pPr>
      <w:r>
        <w:rPr>
          <w:sz w:val="22"/>
          <w:szCs w:val="22"/>
        </w:rPr>
        <w:t>Thomas Gray: “E</w:t>
      </w:r>
      <w:r w:rsidRPr="001D2666">
        <w:rPr>
          <w:sz w:val="22"/>
          <w:szCs w:val="22"/>
        </w:rPr>
        <w:t>legy Written in a Country Churchyard”</w:t>
      </w:r>
    </w:p>
    <w:p w:rsidR="0054212E" w:rsidRPr="001D2666" w:rsidRDefault="0054212E" w:rsidP="0054212E">
      <w:pPr>
        <w:rPr>
          <w:i/>
          <w:sz w:val="22"/>
          <w:szCs w:val="22"/>
        </w:rPr>
      </w:pPr>
      <w:r w:rsidRPr="001D2666">
        <w:rPr>
          <w:sz w:val="22"/>
          <w:szCs w:val="22"/>
        </w:rPr>
        <w:t>Oli</w:t>
      </w:r>
      <w:r>
        <w:rPr>
          <w:sz w:val="22"/>
          <w:szCs w:val="22"/>
        </w:rPr>
        <w:t>ver Goldsmith:</w:t>
      </w:r>
      <w:r w:rsidRPr="001D2666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1D2666">
        <w:rPr>
          <w:sz w:val="22"/>
          <w:szCs w:val="22"/>
        </w:rPr>
        <w:t>“The Deserted Village”</w:t>
      </w:r>
    </w:p>
    <w:p w:rsidR="0054212E" w:rsidRPr="001D2666" w:rsidRDefault="0054212E" w:rsidP="0054212E">
      <w:pPr>
        <w:rPr>
          <w:i/>
          <w:sz w:val="22"/>
          <w:szCs w:val="22"/>
        </w:rPr>
      </w:pPr>
      <w:r>
        <w:rPr>
          <w:sz w:val="22"/>
          <w:szCs w:val="22"/>
        </w:rPr>
        <w:t>Laurence Sterne:</w:t>
      </w:r>
      <w:r w:rsidRPr="001D2666">
        <w:rPr>
          <w:sz w:val="22"/>
          <w:szCs w:val="22"/>
        </w:rPr>
        <w:t xml:space="preserve"> </w:t>
      </w:r>
      <w:r w:rsidRPr="001D2666">
        <w:rPr>
          <w:i/>
          <w:sz w:val="22"/>
          <w:szCs w:val="22"/>
        </w:rPr>
        <w:t>Tristram Shandy</w:t>
      </w:r>
    </w:p>
    <w:p w:rsidR="0054212E" w:rsidRDefault="0054212E" w:rsidP="0054212E">
      <w:pPr>
        <w:rPr>
          <w:i/>
          <w:sz w:val="22"/>
          <w:szCs w:val="22"/>
        </w:rPr>
      </w:pPr>
      <w:r w:rsidRPr="001D2666">
        <w:rPr>
          <w:sz w:val="22"/>
          <w:szCs w:val="22"/>
        </w:rPr>
        <w:t>Fann</w:t>
      </w:r>
      <w:r>
        <w:rPr>
          <w:sz w:val="22"/>
          <w:szCs w:val="22"/>
        </w:rPr>
        <w:t>y Burney:</w:t>
      </w:r>
      <w:r w:rsidRPr="001D2666">
        <w:rPr>
          <w:sz w:val="22"/>
          <w:szCs w:val="22"/>
        </w:rPr>
        <w:t xml:space="preserve"> </w:t>
      </w:r>
      <w:r w:rsidRPr="001D2666">
        <w:rPr>
          <w:i/>
          <w:sz w:val="22"/>
          <w:szCs w:val="22"/>
        </w:rPr>
        <w:t>Evelina</w:t>
      </w:r>
    </w:p>
    <w:p w:rsidR="0054212E" w:rsidRDefault="0054212E" w:rsidP="0054212E">
      <w:pPr>
        <w:rPr>
          <w:i/>
          <w:sz w:val="22"/>
          <w:szCs w:val="22"/>
        </w:rPr>
      </w:pPr>
    </w:p>
    <w:p w:rsidR="0054212E" w:rsidRDefault="0054212E" w:rsidP="0054212E">
      <w:pPr>
        <w:rPr>
          <w:i/>
          <w:sz w:val="22"/>
          <w:szCs w:val="22"/>
        </w:rPr>
      </w:pPr>
    </w:p>
    <w:p w:rsidR="0054212E" w:rsidRPr="000A5D93" w:rsidRDefault="0054212E" w:rsidP="0054212E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Nineteenth-</w:t>
      </w:r>
      <w:r w:rsidRPr="000A5D93">
        <w:rPr>
          <w:b/>
          <w:i/>
          <w:sz w:val="22"/>
          <w:szCs w:val="22"/>
        </w:rPr>
        <w:t>Century</w:t>
      </w:r>
      <w:r>
        <w:rPr>
          <w:b/>
          <w:i/>
          <w:sz w:val="22"/>
          <w:szCs w:val="22"/>
        </w:rPr>
        <w:t xml:space="preserve"> British</w:t>
      </w:r>
    </w:p>
    <w:p w:rsidR="0054212E" w:rsidRPr="00CB6AF9" w:rsidRDefault="0054212E" w:rsidP="0054212E">
      <w:pPr>
        <w:rPr>
          <w:sz w:val="22"/>
          <w:szCs w:val="22"/>
        </w:rPr>
      </w:pPr>
    </w:p>
    <w:p w:rsidR="0054212E" w:rsidRPr="00CB6AF9" w:rsidRDefault="0054212E" w:rsidP="0054212E">
      <w:pPr>
        <w:rPr>
          <w:sz w:val="22"/>
          <w:szCs w:val="22"/>
        </w:rPr>
      </w:pPr>
      <w:r w:rsidRPr="00CB6AF9">
        <w:rPr>
          <w:sz w:val="22"/>
          <w:szCs w:val="22"/>
        </w:rPr>
        <w:t xml:space="preserve">Jane Austen: </w:t>
      </w:r>
      <w:r w:rsidRPr="00CB6AF9">
        <w:rPr>
          <w:i/>
          <w:sz w:val="22"/>
          <w:szCs w:val="22"/>
        </w:rPr>
        <w:t>Pride and Prejudice</w:t>
      </w:r>
    </w:p>
    <w:p w:rsidR="0054212E" w:rsidRPr="00CB6AF9" w:rsidRDefault="0054212E" w:rsidP="0054212E">
      <w:pPr>
        <w:rPr>
          <w:sz w:val="22"/>
          <w:szCs w:val="22"/>
        </w:rPr>
      </w:pPr>
      <w:r w:rsidRPr="00CB6AF9">
        <w:rPr>
          <w:sz w:val="22"/>
          <w:szCs w:val="22"/>
        </w:rPr>
        <w:t xml:space="preserve">Christina Rossetti: </w:t>
      </w:r>
      <w:r w:rsidRPr="00CB6AF9">
        <w:rPr>
          <w:i/>
          <w:sz w:val="22"/>
          <w:szCs w:val="22"/>
        </w:rPr>
        <w:t>Goblin Market</w:t>
      </w:r>
    </w:p>
    <w:p w:rsidR="0054212E" w:rsidRDefault="0054212E" w:rsidP="0054212E">
      <w:pPr>
        <w:rPr>
          <w:sz w:val="22"/>
          <w:szCs w:val="22"/>
        </w:rPr>
      </w:pPr>
      <w:r w:rsidRPr="00CB6AF9">
        <w:rPr>
          <w:sz w:val="22"/>
          <w:szCs w:val="22"/>
        </w:rPr>
        <w:t xml:space="preserve">Lewis Carroll: </w:t>
      </w:r>
      <w:r w:rsidRPr="00CB6AF9">
        <w:rPr>
          <w:i/>
          <w:sz w:val="22"/>
          <w:szCs w:val="22"/>
        </w:rPr>
        <w:t>Alice’s Adventures in Wonderland</w:t>
      </w:r>
    </w:p>
    <w:p w:rsidR="0054212E" w:rsidRPr="00CB6AF9" w:rsidRDefault="0054212E" w:rsidP="0054212E">
      <w:pPr>
        <w:rPr>
          <w:sz w:val="22"/>
          <w:szCs w:val="22"/>
        </w:rPr>
      </w:pPr>
      <w:r w:rsidRPr="00CB6AF9">
        <w:rPr>
          <w:sz w:val="22"/>
          <w:szCs w:val="22"/>
        </w:rPr>
        <w:t xml:space="preserve">Emily Bronte: </w:t>
      </w:r>
      <w:r w:rsidRPr="00CB6AF9">
        <w:rPr>
          <w:i/>
          <w:sz w:val="22"/>
          <w:szCs w:val="22"/>
        </w:rPr>
        <w:t>Wuthering Heights</w:t>
      </w:r>
    </w:p>
    <w:p w:rsidR="0054212E" w:rsidRPr="00CB6AF9" w:rsidRDefault="0054212E" w:rsidP="0054212E">
      <w:pPr>
        <w:rPr>
          <w:sz w:val="22"/>
          <w:szCs w:val="22"/>
        </w:rPr>
      </w:pPr>
      <w:r w:rsidRPr="00CB6AF9">
        <w:rPr>
          <w:sz w:val="22"/>
          <w:szCs w:val="22"/>
        </w:rPr>
        <w:t xml:space="preserve">Charlotte Bronte: </w:t>
      </w:r>
      <w:r w:rsidRPr="00CB6AF9">
        <w:rPr>
          <w:i/>
          <w:sz w:val="22"/>
          <w:szCs w:val="22"/>
        </w:rPr>
        <w:t>Jane Eyre</w:t>
      </w:r>
    </w:p>
    <w:p w:rsidR="0054212E" w:rsidRPr="00CB6AF9" w:rsidRDefault="0054212E" w:rsidP="0054212E">
      <w:pPr>
        <w:rPr>
          <w:sz w:val="22"/>
          <w:szCs w:val="22"/>
        </w:rPr>
      </w:pPr>
      <w:r w:rsidRPr="00CB6AF9">
        <w:rPr>
          <w:sz w:val="22"/>
          <w:szCs w:val="22"/>
        </w:rPr>
        <w:t xml:space="preserve">George Eliot: </w:t>
      </w:r>
      <w:r w:rsidRPr="00CB6AF9">
        <w:rPr>
          <w:i/>
          <w:sz w:val="22"/>
          <w:szCs w:val="22"/>
        </w:rPr>
        <w:t>Middlemarch</w:t>
      </w:r>
    </w:p>
    <w:p w:rsidR="0054212E" w:rsidRDefault="0054212E" w:rsidP="0054212E">
      <w:pPr>
        <w:rPr>
          <w:i/>
          <w:sz w:val="22"/>
          <w:szCs w:val="22"/>
        </w:rPr>
      </w:pPr>
      <w:r w:rsidRPr="00CB6AF9">
        <w:rPr>
          <w:sz w:val="22"/>
          <w:szCs w:val="22"/>
        </w:rPr>
        <w:t xml:space="preserve">Oscar Wilde: </w:t>
      </w:r>
      <w:r w:rsidRPr="00CB6AF9">
        <w:rPr>
          <w:i/>
          <w:sz w:val="22"/>
          <w:szCs w:val="22"/>
        </w:rPr>
        <w:t>The Importance of Being Earnest</w:t>
      </w:r>
    </w:p>
    <w:p w:rsidR="00DE0B7A" w:rsidRDefault="00DE0B7A" w:rsidP="0054212E">
      <w:pPr>
        <w:rPr>
          <w:i/>
          <w:sz w:val="22"/>
          <w:szCs w:val="22"/>
        </w:rPr>
      </w:pPr>
    </w:p>
    <w:p w:rsidR="00DE0B7A" w:rsidRDefault="00DE0B7A" w:rsidP="0054212E">
      <w:pPr>
        <w:rPr>
          <w:i/>
          <w:sz w:val="22"/>
          <w:szCs w:val="22"/>
        </w:rPr>
      </w:pPr>
    </w:p>
    <w:p w:rsidR="00DE0B7A" w:rsidRPr="00C42B87" w:rsidRDefault="00DE0B7A" w:rsidP="00DE0B7A">
      <w:pPr>
        <w:pStyle w:val="Heading1"/>
        <w:rPr>
          <w:i/>
          <w:sz w:val="22"/>
          <w:szCs w:val="22"/>
        </w:rPr>
      </w:pPr>
      <w:r>
        <w:rPr>
          <w:i/>
          <w:sz w:val="22"/>
          <w:szCs w:val="22"/>
        </w:rPr>
        <w:t>Twentieth-Century British/Postcolonial</w:t>
      </w:r>
    </w:p>
    <w:p w:rsidR="00DE0B7A" w:rsidRPr="00C42B87" w:rsidRDefault="00DE0B7A" w:rsidP="00DE0B7A">
      <w:pPr>
        <w:rPr>
          <w:i/>
          <w:iCs/>
          <w:sz w:val="22"/>
          <w:szCs w:val="22"/>
        </w:rPr>
      </w:pPr>
    </w:p>
    <w:p w:rsidR="00DE0B7A" w:rsidRPr="00C42B87" w:rsidRDefault="00DE0B7A" w:rsidP="00DE0B7A">
      <w:pPr>
        <w:rPr>
          <w:sz w:val="22"/>
          <w:szCs w:val="22"/>
        </w:rPr>
      </w:pPr>
      <w:r w:rsidRPr="00C42B87">
        <w:rPr>
          <w:sz w:val="22"/>
          <w:szCs w:val="22"/>
        </w:rPr>
        <w:t>D. H. Lawrence:  “Piano,” “Snake,” “Bavarian Gentians,” “The Ship of Death”; “Odour of</w:t>
      </w:r>
    </w:p>
    <w:p w:rsidR="00DE0B7A" w:rsidRPr="00C42B87" w:rsidRDefault="00DE0B7A" w:rsidP="00DE0B7A">
      <w:pPr>
        <w:rPr>
          <w:sz w:val="22"/>
          <w:szCs w:val="22"/>
        </w:rPr>
      </w:pPr>
      <w:r w:rsidRPr="00C42B87">
        <w:rPr>
          <w:sz w:val="22"/>
          <w:szCs w:val="22"/>
        </w:rPr>
        <w:tab/>
        <w:t>Chrysanthemums,” “The Blind Man”</w:t>
      </w:r>
    </w:p>
    <w:p w:rsidR="00DE0B7A" w:rsidRPr="00C42B87" w:rsidRDefault="00DE0B7A" w:rsidP="00DE0B7A">
      <w:pPr>
        <w:ind w:left="720" w:hanging="720"/>
        <w:rPr>
          <w:sz w:val="22"/>
          <w:szCs w:val="22"/>
        </w:rPr>
      </w:pPr>
      <w:r w:rsidRPr="00C42B87">
        <w:rPr>
          <w:sz w:val="22"/>
          <w:szCs w:val="22"/>
        </w:rPr>
        <w:t>Dylan Thomas:  “The Force That through the Green Fuse Drives the Flower,” “A Refusal to Mourn the Death, by Fire, of a Child in London,” “Fern Hill” “In My Craft or Sullen Art,” “Do Not Go Gentle into That Good Night”</w:t>
      </w:r>
    </w:p>
    <w:p w:rsidR="00DE0B7A" w:rsidRPr="00C42B87" w:rsidRDefault="00DE0B7A" w:rsidP="00DE0B7A">
      <w:pPr>
        <w:rPr>
          <w:sz w:val="22"/>
          <w:szCs w:val="22"/>
        </w:rPr>
      </w:pPr>
      <w:r w:rsidRPr="00C42B87">
        <w:rPr>
          <w:sz w:val="22"/>
          <w:szCs w:val="22"/>
        </w:rPr>
        <w:t>Ted Hughes:  “Pike,” “Crow’s First Lesson,” “Theology,” “Roe Deer,” “Daffodils”</w:t>
      </w:r>
    </w:p>
    <w:p w:rsidR="00DE0B7A" w:rsidRDefault="00DE0B7A" w:rsidP="00DE0B7A">
      <w:pPr>
        <w:rPr>
          <w:sz w:val="22"/>
          <w:szCs w:val="22"/>
        </w:rPr>
      </w:pPr>
    </w:p>
    <w:p w:rsidR="00DE0B7A" w:rsidRPr="00C42B87" w:rsidRDefault="00DE0B7A" w:rsidP="00DE0B7A">
      <w:pPr>
        <w:rPr>
          <w:sz w:val="22"/>
          <w:szCs w:val="22"/>
        </w:rPr>
      </w:pPr>
      <w:r w:rsidRPr="00C42B87">
        <w:rPr>
          <w:sz w:val="22"/>
          <w:szCs w:val="22"/>
        </w:rPr>
        <w:t xml:space="preserve">G. B. Shaw:  </w:t>
      </w:r>
      <w:r w:rsidRPr="00C42B87">
        <w:rPr>
          <w:i/>
          <w:sz w:val="22"/>
          <w:szCs w:val="22"/>
        </w:rPr>
        <w:t>Arms and the Man</w:t>
      </w:r>
    </w:p>
    <w:p w:rsidR="00DE0B7A" w:rsidRPr="00C42B87" w:rsidRDefault="00DE0B7A" w:rsidP="00DE0B7A">
      <w:pPr>
        <w:rPr>
          <w:sz w:val="22"/>
          <w:szCs w:val="22"/>
        </w:rPr>
      </w:pPr>
      <w:r w:rsidRPr="00C42B87">
        <w:rPr>
          <w:sz w:val="22"/>
          <w:szCs w:val="22"/>
        </w:rPr>
        <w:t xml:space="preserve">Samuel Beckett:  </w:t>
      </w:r>
      <w:r w:rsidRPr="00C42B87">
        <w:rPr>
          <w:i/>
          <w:sz w:val="22"/>
          <w:szCs w:val="22"/>
        </w:rPr>
        <w:t>Waiting for Godot</w:t>
      </w:r>
    </w:p>
    <w:p w:rsidR="00DE0B7A" w:rsidRPr="00C42B87" w:rsidRDefault="00DE0B7A" w:rsidP="00DE0B7A">
      <w:pPr>
        <w:rPr>
          <w:sz w:val="22"/>
          <w:szCs w:val="22"/>
        </w:rPr>
      </w:pPr>
      <w:r w:rsidRPr="00C42B87">
        <w:rPr>
          <w:sz w:val="22"/>
          <w:szCs w:val="22"/>
        </w:rPr>
        <w:t xml:space="preserve">Harold Pinter:  </w:t>
      </w:r>
      <w:r w:rsidRPr="00C42B87">
        <w:rPr>
          <w:i/>
          <w:sz w:val="22"/>
          <w:szCs w:val="22"/>
        </w:rPr>
        <w:t>The Dumb Waiter</w:t>
      </w:r>
    </w:p>
    <w:p w:rsidR="00DE0B7A" w:rsidRPr="00C42B87" w:rsidRDefault="00DE0B7A" w:rsidP="00DE0B7A">
      <w:pPr>
        <w:rPr>
          <w:sz w:val="22"/>
          <w:szCs w:val="22"/>
        </w:rPr>
      </w:pPr>
      <w:r w:rsidRPr="00C42B87">
        <w:rPr>
          <w:sz w:val="22"/>
          <w:szCs w:val="22"/>
        </w:rPr>
        <w:t xml:space="preserve">Tom Stoppard:  </w:t>
      </w:r>
      <w:r w:rsidRPr="00C42B87">
        <w:rPr>
          <w:i/>
          <w:sz w:val="22"/>
          <w:szCs w:val="22"/>
        </w:rPr>
        <w:t>Rosencrantz and Guildenstern Are Dead</w:t>
      </w:r>
    </w:p>
    <w:p w:rsidR="00DE0B7A" w:rsidRDefault="00DE0B7A" w:rsidP="00DE0B7A">
      <w:pPr>
        <w:rPr>
          <w:i/>
          <w:sz w:val="22"/>
          <w:szCs w:val="22"/>
        </w:rPr>
      </w:pPr>
      <w:r w:rsidRPr="00C42B87">
        <w:rPr>
          <w:sz w:val="22"/>
          <w:szCs w:val="22"/>
        </w:rPr>
        <w:t xml:space="preserve">Caryl Churchill: </w:t>
      </w:r>
      <w:r w:rsidRPr="00C42B87">
        <w:rPr>
          <w:i/>
          <w:sz w:val="22"/>
          <w:szCs w:val="22"/>
        </w:rPr>
        <w:t>Top Girls</w:t>
      </w:r>
    </w:p>
    <w:p w:rsidR="00DE0B7A" w:rsidRDefault="00DE0B7A" w:rsidP="00DE0B7A">
      <w:pPr>
        <w:rPr>
          <w:i/>
          <w:sz w:val="22"/>
          <w:szCs w:val="22"/>
        </w:rPr>
      </w:pPr>
    </w:p>
    <w:p w:rsidR="00DE0B7A" w:rsidRDefault="00DE0B7A" w:rsidP="00DE0B7A">
      <w:pPr>
        <w:rPr>
          <w:i/>
          <w:sz w:val="22"/>
          <w:szCs w:val="22"/>
        </w:rPr>
      </w:pPr>
    </w:p>
    <w:p w:rsidR="00DE0B7A" w:rsidRPr="00103E3C" w:rsidRDefault="00DE0B7A" w:rsidP="00DE0B7A">
      <w:pPr>
        <w:pStyle w:val="MediumGrid21"/>
        <w:jc w:val="center"/>
        <w:rPr>
          <w:b/>
          <w:i/>
          <w:sz w:val="22"/>
        </w:rPr>
      </w:pPr>
      <w:r w:rsidRPr="00103E3C">
        <w:rPr>
          <w:b/>
          <w:i/>
          <w:sz w:val="22"/>
        </w:rPr>
        <w:t>American Literature Prior to 1860</w:t>
      </w:r>
    </w:p>
    <w:p w:rsidR="00DE0B7A" w:rsidRPr="00103E3C" w:rsidRDefault="00DE0B7A" w:rsidP="00DE0B7A">
      <w:pPr>
        <w:pStyle w:val="MediumGrid21"/>
        <w:rPr>
          <w:sz w:val="22"/>
        </w:rPr>
      </w:pPr>
    </w:p>
    <w:p w:rsidR="00DE0B7A" w:rsidRPr="00103E3C" w:rsidRDefault="00DE0B7A" w:rsidP="00DE0B7A">
      <w:pPr>
        <w:pStyle w:val="MediumGrid21"/>
        <w:rPr>
          <w:sz w:val="22"/>
        </w:rPr>
      </w:pPr>
      <w:r w:rsidRPr="00103E3C">
        <w:rPr>
          <w:sz w:val="22"/>
        </w:rPr>
        <w:t xml:space="preserve">Benjamin Franklin: </w:t>
      </w:r>
      <w:r w:rsidRPr="00103E3C">
        <w:rPr>
          <w:i/>
          <w:iCs/>
          <w:sz w:val="22"/>
        </w:rPr>
        <w:t>Autobiography</w:t>
      </w:r>
      <w:r w:rsidRPr="00103E3C">
        <w:rPr>
          <w:sz w:val="22"/>
        </w:rPr>
        <w:t xml:space="preserve">, Books I &amp; II </w:t>
      </w:r>
    </w:p>
    <w:p w:rsidR="00DE0B7A" w:rsidRDefault="00DE0B7A" w:rsidP="00DE0B7A">
      <w:pPr>
        <w:pStyle w:val="MediumGrid21"/>
        <w:rPr>
          <w:sz w:val="22"/>
        </w:rPr>
      </w:pPr>
      <w:r w:rsidRPr="00103E3C">
        <w:rPr>
          <w:sz w:val="22"/>
        </w:rPr>
        <w:t xml:space="preserve">Phillis Wheatley: “On Being Brought from Africa to America,” “To His Excellency General </w:t>
      </w:r>
      <w:r w:rsidRPr="00103E3C">
        <w:rPr>
          <w:sz w:val="22"/>
        </w:rPr>
        <w:tab/>
        <w:t xml:space="preserve">Washington,” “To the University of Cambridge, in New England,” “To the Right </w:t>
      </w:r>
      <w:r>
        <w:rPr>
          <w:sz w:val="22"/>
        </w:rPr>
        <w:tab/>
      </w:r>
      <w:r w:rsidRPr="00103E3C">
        <w:rPr>
          <w:sz w:val="22"/>
        </w:rPr>
        <w:t xml:space="preserve">Honourable William, Earl of Dartmouth,” “On the Death of the Rev. Mr. George </w:t>
      </w:r>
    </w:p>
    <w:p w:rsidR="00DE0B7A" w:rsidRPr="00103E3C" w:rsidRDefault="00DE0B7A" w:rsidP="00DE0B7A">
      <w:pPr>
        <w:pStyle w:val="MediumGrid21"/>
        <w:rPr>
          <w:sz w:val="22"/>
        </w:rPr>
      </w:pPr>
      <w:r>
        <w:rPr>
          <w:sz w:val="22"/>
        </w:rPr>
        <w:tab/>
      </w:r>
      <w:r w:rsidRPr="00103E3C">
        <w:rPr>
          <w:sz w:val="22"/>
        </w:rPr>
        <w:t>Whitefield</w:t>
      </w:r>
      <w:r>
        <w:rPr>
          <w:sz w:val="22"/>
        </w:rPr>
        <w:t>,</w:t>
      </w:r>
      <w:r w:rsidRPr="00103E3C">
        <w:rPr>
          <w:sz w:val="22"/>
        </w:rPr>
        <w:t>”</w:t>
      </w:r>
      <w:r>
        <w:rPr>
          <w:sz w:val="22"/>
        </w:rPr>
        <w:t xml:space="preserve"> </w:t>
      </w:r>
      <w:r w:rsidRPr="00103E3C">
        <w:rPr>
          <w:sz w:val="22"/>
        </w:rPr>
        <w:t>Letter to Rev. Sa</w:t>
      </w:r>
      <w:r>
        <w:rPr>
          <w:sz w:val="22"/>
        </w:rPr>
        <w:t>mson Occom (Feb. 11, 1774)</w:t>
      </w:r>
    </w:p>
    <w:p w:rsidR="00DE0B7A" w:rsidRPr="00103E3C" w:rsidRDefault="00DE0B7A" w:rsidP="00DE0B7A">
      <w:pPr>
        <w:pStyle w:val="MediumGrid21"/>
        <w:rPr>
          <w:sz w:val="22"/>
        </w:rPr>
      </w:pPr>
      <w:r w:rsidRPr="00103E3C">
        <w:rPr>
          <w:sz w:val="22"/>
        </w:rPr>
        <w:t xml:space="preserve">St. Jean de Crèvecoeur: </w:t>
      </w:r>
      <w:r>
        <w:rPr>
          <w:sz w:val="22"/>
        </w:rPr>
        <w:t xml:space="preserve">(Norton selections) </w:t>
      </w:r>
      <w:r w:rsidRPr="00103E3C">
        <w:rPr>
          <w:sz w:val="22"/>
        </w:rPr>
        <w:t>L</w:t>
      </w:r>
      <w:r>
        <w:rPr>
          <w:sz w:val="22"/>
        </w:rPr>
        <w:t>etter III: “What Is an American</w:t>
      </w:r>
      <w:r w:rsidRPr="00103E3C">
        <w:rPr>
          <w:sz w:val="22"/>
        </w:rPr>
        <w:t xml:space="preserve">” and Letter IX: </w:t>
      </w:r>
      <w:r>
        <w:rPr>
          <w:sz w:val="22"/>
        </w:rPr>
        <w:tab/>
      </w:r>
      <w:r w:rsidRPr="00103E3C">
        <w:rPr>
          <w:sz w:val="22"/>
        </w:rPr>
        <w:t xml:space="preserve">“Description of </w:t>
      </w:r>
      <w:r>
        <w:rPr>
          <w:sz w:val="22"/>
        </w:rPr>
        <w:tab/>
      </w:r>
      <w:r w:rsidRPr="00103E3C">
        <w:rPr>
          <w:sz w:val="22"/>
        </w:rPr>
        <w:t xml:space="preserve">Charles-Town; Thoughts </w:t>
      </w:r>
      <w:r>
        <w:rPr>
          <w:sz w:val="22"/>
        </w:rPr>
        <w:t>on Slavery; O</w:t>
      </w:r>
      <w:r w:rsidRPr="00103E3C">
        <w:rPr>
          <w:sz w:val="22"/>
        </w:rPr>
        <w:t xml:space="preserve">n Physical Evil; A Melancholy </w:t>
      </w:r>
      <w:r>
        <w:rPr>
          <w:sz w:val="22"/>
        </w:rPr>
        <w:tab/>
      </w:r>
      <w:r w:rsidRPr="00103E3C">
        <w:rPr>
          <w:sz w:val="22"/>
        </w:rPr>
        <w:t xml:space="preserve">Scene” </w:t>
      </w:r>
    </w:p>
    <w:p w:rsidR="00DE0B7A" w:rsidRPr="00103E3C" w:rsidRDefault="00DE0B7A" w:rsidP="00DE0B7A">
      <w:pPr>
        <w:pStyle w:val="MediumGrid21"/>
        <w:rPr>
          <w:sz w:val="22"/>
        </w:rPr>
      </w:pPr>
      <w:r w:rsidRPr="00103E3C">
        <w:rPr>
          <w:sz w:val="22"/>
        </w:rPr>
        <w:t xml:space="preserve">James Fenimore Cooper: </w:t>
      </w:r>
      <w:r w:rsidRPr="00103E3C">
        <w:rPr>
          <w:i/>
          <w:iCs/>
          <w:sz w:val="22"/>
        </w:rPr>
        <w:t>The Pioneers</w:t>
      </w:r>
    </w:p>
    <w:p w:rsidR="00902E84" w:rsidRDefault="00DE0B7A" w:rsidP="00DE0B7A">
      <w:pPr>
        <w:pStyle w:val="MediumGrid21"/>
        <w:rPr>
          <w:sz w:val="22"/>
        </w:rPr>
      </w:pPr>
      <w:r w:rsidRPr="00103E3C">
        <w:rPr>
          <w:sz w:val="22"/>
        </w:rPr>
        <w:t xml:space="preserve">Henry David Thoreau: From </w:t>
      </w:r>
      <w:r w:rsidRPr="00103E3C">
        <w:rPr>
          <w:i/>
          <w:iCs/>
          <w:sz w:val="22"/>
        </w:rPr>
        <w:t>Walden:</w:t>
      </w:r>
      <w:r w:rsidRPr="00103E3C">
        <w:rPr>
          <w:sz w:val="22"/>
        </w:rPr>
        <w:t xml:space="preserve"> “Economy,” “Where I Lived, and What I Lived For,” “Higher</w:t>
      </w:r>
    </w:p>
    <w:p w:rsidR="00DE0B7A" w:rsidRPr="00103E3C" w:rsidRDefault="00DE0B7A" w:rsidP="00902E84">
      <w:pPr>
        <w:pStyle w:val="MediumGrid21"/>
        <w:ind w:firstLine="720"/>
        <w:rPr>
          <w:sz w:val="22"/>
        </w:rPr>
      </w:pPr>
      <w:r w:rsidRPr="00103E3C">
        <w:rPr>
          <w:sz w:val="22"/>
        </w:rPr>
        <w:t xml:space="preserve"> Laws,” “Spring,” “Conclusion”</w:t>
      </w:r>
    </w:p>
    <w:p w:rsidR="00DE0B7A" w:rsidRDefault="00DE0B7A" w:rsidP="00DE0B7A">
      <w:pPr>
        <w:pStyle w:val="MediumGrid21"/>
        <w:rPr>
          <w:i/>
          <w:iCs/>
          <w:sz w:val="22"/>
        </w:rPr>
      </w:pPr>
      <w:r w:rsidRPr="00103E3C">
        <w:rPr>
          <w:sz w:val="22"/>
        </w:rPr>
        <w:t xml:space="preserve">Frederick Douglass: </w:t>
      </w:r>
      <w:r w:rsidRPr="00103E3C">
        <w:rPr>
          <w:i/>
          <w:iCs/>
          <w:sz w:val="22"/>
        </w:rPr>
        <w:t>Narrative of the Life of Frederick Douglass, an American Slave</w:t>
      </w:r>
    </w:p>
    <w:p w:rsidR="00902E84" w:rsidRDefault="00902E84" w:rsidP="00902E84">
      <w:pPr>
        <w:pStyle w:val="MediumGrid21"/>
        <w:jc w:val="center"/>
        <w:rPr>
          <w:b/>
          <w:i/>
          <w:sz w:val="22"/>
        </w:rPr>
      </w:pPr>
      <w:r>
        <w:rPr>
          <w:b/>
          <w:i/>
          <w:sz w:val="22"/>
        </w:rPr>
        <w:lastRenderedPageBreak/>
        <w:t xml:space="preserve">American Literature </w:t>
      </w:r>
      <w:r w:rsidRPr="006A2063">
        <w:rPr>
          <w:b/>
          <w:i/>
          <w:sz w:val="22"/>
        </w:rPr>
        <w:t>1860 to Present</w:t>
      </w:r>
    </w:p>
    <w:p w:rsidR="00902E84" w:rsidRPr="006A2063" w:rsidRDefault="00902E84" w:rsidP="00902E84">
      <w:pPr>
        <w:pStyle w:val="MediumGrid21"/>
        <w:jc w:val="center"/>
        <w:rPr>
          <w:b/>
          <w:i/>
          <w:sz w:val="22"/>
        </w:rPr>
      </w:pPr>
    </w:p>
    <w:p w:rsidR="00902E84" w:rsidRPr="006A2063" w:rsidRDefault="00902E84" w:rsidP="00902E84">
      <w:pPr>
        <w:pStyle w:val="MediumGrid21"/>
        <w:rPr>
          <w:sz w:val="22"/>
        </w:rPr>
      </w:pPr>
      <w:r w:rsidRPr="006A2063">
        <w:rPr>
          <w:color w:val="000000"/>
          <w:sz w:val="22"/>
        </w:rPr>
        <w:t xml:space="preserve">Mark Twain: </w:t>
      </w:r>
      <w:r w:rsidRPr="006A2063">
        <w:rPr>
          <w:i/>
          <w:color w:val="000000"/>
          <w:sz w:val="22"/>
        </w:rPr>
        <w:t>Adventures of Huckleberry Finn</w:t>
      </w:r>
    </w:p>
    <w:p w:rsidR="00902E84" w:rsidRPr="006A2063" w:rsidRDefault="00902E84" w:rsidP="00902E84">
      <w:pPr>
        <w:pStyle w:val="MediumGrid21"/>
        <w:rPr>
          <w:sz w:val="22"/>
        </w:rPr>
      </w:pPr>
      <w:r w:rsidRPr="006A2063">
        <w:rPr>
          <w:color w:val="000000"/>
          <w:sz w:val="22"/>
        </w:rPr>
        <w:t xml:space="preserve">Henry James: </w:t>
      </w:r>
      <w:r w:rsidRPr="006A2063">
        <w:rPr>
          <w:i/>
          <w:color w:val="000000"/>
          <w:sz w:val="22"/>
        </w:rPr>
        <w:t>Portrait of a Lady</w:t>
      </w:r>
      <w:r w:rsidRPr="006A2063">
        <w:rPr>
          <w:color w:val="000000"/>
          <w:sz w:val="22"/>
        </w:rPr>
        <w:t xml:space="preserve"> </w:t>
      </w:r>
    </w:p>
    <w:p w:rsidR="00902E84" w:rsidRPr="006A2063" w:rsidRDefault="00902E84" w:rsidP="00902E84">
      <w:pPr>
        <w:pStyle w:val="MediumGrid21"/>
        <w:rPr>
          <w:sz w:val="22"/>
        </w:rPr>
      </w:pPr>
      <w:r w:rsidRPr="006A2063">
        <w:rPr>
          <w:color w:val="000000"/>
          <w:sz w:val="22"/>
        </w:rPr>
        <w:t>Charlotte Perkins Gilman: “The Yellow Wallpaper,” “If I Were a Man”</w:t>
      </w:r>
    </w:p>
    <w:p w:rsidR="00902E84" w:rsidRPr="006A2063" w:rsidRDefault="00902E84" w:rsidP="00902E84">
      <w:pPr>
        <w:pStyle w:val="MediumGrid21"/>
        <w:rPr>
          <w:sz w:val="22"/>
        </w:rPr>
      </w:pPr>
      <w:r w:rsidRPr="006A2063">
        <w:rPr>
          <w:color w:val="000000"/>
          <w:sz w:val="22"/>
        </w:rPr>
        <w:t xml:space="preserve">Edith Wharton: </w:t>
      </w:r>
      <w:r w:rsidRPr="006A2063">
        <w:rPr>
          <w:i/>
          <w:color w:val="000000"/>
          <w:sz w:val="22"/>
        </w:rPr>
        <w:t>The House of Mirth</w:t>
      </w:r>
      <w:r w:rsidRPr="006A2063">
        <w:rPr>
          <w:color w:val="000000"/>
          <w:sz w:val="22"/>
        </w:rPr>
        <w:t xml:space="preserve"> </w:t>
      </w:r>
    </w:p>
    <w:p w:rsidR="00902E84" w:rsidRPr="006A2063" w:rsidRDefault="00902E84" w:rsidP="00902E84">
      <w:pPr>
        <w:pStyle w:val="MediumGrid21"/>
        <w:rPr>
          <w:sz w:val="22"/>
        </w:rPr>
      </w:pPr>
      <w:r w:rsidRPr="006A2063">
        <w:rPr>
          <w:color w:val="000000"/>
          <w:sz w:val="22"/>
        </w:rPr>
        <w:t>Robert Frost: “After Apple-Picking,” “Home Burial,” “Birches,” “Design,” “Desert Places,”</w:t>
      </w:r>
    </w:p>
    <w:p w:rsidR="00902E84" w:rsidRPr="006A2063" w:rsidRDefault="00902E84" w:rsidP="00902E84">
      <w:pPr>
        <w:pStyle w:val="MediumGrid21"/>
        <w:rPr>
          <w:sz w:val="22"/>
        </w:rPr>
      </w:pPr>
      <w:r w:rsidRPr="006A2063">
        <w:rPr>
          <w:color w:val="000000"/>
          <w:sz w:val="22"/>
        </w:rPr>
        <w:t>            “Stopping by Woods on a Snowy Evening”</w:t>
      </w:r>
    </w:p>
    <w:p w:rsidR="00902E84" w:rsidRPr="006A2063" w:rsidRDefault="00902E84" w:rsidP="00902E84">
      <w:pPr>
        <w:pStyle w:val="MediumGrid21"/>
        <w:rPr>
          <w:sz w:val="22"/>
        </w:rPr>
      </w:pPr>
      <w:r w:rsidRPr="006A2063">
        <w:rPr>
          <w:color w:val="000000"/>
          <w:sz w:val="22"/>
        </w:rPr>
        <w:t>William Carlos Williams: “Spring and All,” “The Red Wheelbarrow,” “This Is Just To Say,”</w:t>
      </w:r>
    </w:p>
    <w:p w:rsidR="00902E84" w:rsidRPr="006A2063" w:rsidRDefault="00902E84" w:rsidP="00902E84">
      <w:pPr>
        <w:pStyle w:val="MediumGrid21"/>
        <w:rPr>
          <w:sz w:val="22"/>
        </w:rPr>
      </w:pPr>
      <w:r w:rsidRPr="006A2063">
        <w:rPr>
          <w:color w:val="000000"/>
          <w:sz w:val="22"/>
        </w:rPr>
        <w:t>            “The Widow’s Lament in Springtime,” “The Dance,” “Tract,” “The Yachts,” “To Elsie”</w:t>
      </w:r>
    </w:p>
    <w:p w:rsidR="00902E84" w:rsidRPr="006A2063" w:rsidRDefault="00902E84" w:rsidP="00902E84">
      <w:pPr>
        <w:pStyle w:val="MediumGrid21"/>
        <w:rPr>
          <w:color w:val="000000"/>
          <w:sz w:val="22"/>
        </w:rPr>
      </w:pPr>
      <w:r w:rsidRPr="006A2063">
        <w:rPr>
          <w:color w:val="000000"/>
          <w:sz w:val="22"/>
        </w:rPr>
        <w:t xml:space="preserve">F. Scott Fitzgerald: </w:t>
      </w:r>
      <w:r w:rsidRPr="006A2063">
        <w:rPr>
          <w:i/>
          <w:color w:val="000000"/>
          <w:sz w:val="22"/>
        </w:rPr>
        <w:t>The Great Gatsby</w:t>
      </w:r>
    </w:p>
    <w:p w:rsidR="00902E84" w:rsidRPr="006A2063" w:rsidRDefault="00902E84" w:rsidP="00902E84">
      <w:pPr>
        <w:pStyle w:val="MediumGrid21"/>
        <w:rPr>
          <w:sz w:val="22"/>
        </w:rPr>
      </w:pPr>
      <w:r w:rsidRPr="006A2063">
        <w:rPr>
          <w:color w:val="000000"/>
          <w:sz w:val="22"/>
        </w:rPr>
        <w:t xml:space="preserve">Tennessee Williams: </w:t>
      </w:r>
      <w:r w:rsidRPr="006A2063">
        <w:rPr>
          <w:i/>
          <w:color w:val="000000"/>
          <w:sz w:val="22"/>
        </w:rPr>
        <w:t>A Streetcar Named Desire</w:t>
      </w:r>
    </w:p>
    <w:p w:rsidR="00902E84" w:rsidRPr="006A2063" w:rsidRDefault="00902E84" w:rsidP="00902E84">
      <w:pPr>
        <w:pStyle w:val="MediumGrid21"/>
        <w:rPr>
          <w:sz w:val="22"/>
        </w:rPr>
      </w:pPr>
      <w:r w:rsidRPr="006A2063">
        <w:rPr>
          <w:color w:val="000000"/>
          <w:sz w:val="22"/>
        </w:rPr>
        <w:t xml:space="preserve">Toni Morrison: </w:t>
      </w:r>
      <w:r w:rsidRPr="006A2063">
        <w:rPr>
          <w:i/>
          <w:color w:val="000000"/>
          <w:sz w:val="22"/>
        </w:rPr>
        <w:t>The Bluest Eye</w:t>
      </w:r>
    </w:p>
    <w:p w:rsidR="00902E84" w:rsidRPr="006A2063" w:rsidRDefault="00902E84" w:rsidP="00902E84">
      <w:pPr>
        <w:pStyle w:val="MediumGrid21"/>
        <w:rPr>
          <w:color w:val="000000"/>
          <w:sz w:val="22"/>
        </w:rPr>
      </w:pPr>
      <w:r w:rsidRPr="006A2063">
        <w:rPr>
          <w:color w:val="000000"/>
          <w:sz w:val="22"/>
        </w:rPr>
        <w:t xml:space="preserve">Don DeLillo: </w:t>
      </w:r>
      <w:r w:rsidRPr="006A2063">
        <w:rPr>
          <w:i/>
          <w:color w:val="000000"/>
          <w:sz w:val="22"/>
        </w:rPr>
        <w:t>White Noise</w:t>
      </w:r>
    </w:p>
    <w:p w:rsidR="00902E84" w:rsidRPr="006A2063" w:rsidRDefault="00902E84" w:rsidP="00902E84">
      <w:pPr>
        <w:pStyle w:val="MediumGrid21"/>
        <w:rPr>
          <w:color w:val="000000"/>
          <w:sz w:val="22"/>
        </w:rPr>
      </w:pPr>
      <w:r w:rsidRPr="006A2063">
        <w:rPr>
          <w:color w:val="000000"/>
          <w:sz w:val="22"/>
        </w:rPr>
        <w:t>Jhumpa Lahiri: “</w:t>
      </w:r>
      <w:r w:rsidRPr="006A2063">
        <w:rPr>
          <w:iCs/>
          <w:color w:val="000000"/>
          <w:sz w:val="22"/>
        </w:rPr>
        <w:t>When</w:t>
      </w:r>
      <w:r>
        <w:rPr>
          <w:iCs/>
          <w:color w:val="000000"/>
          <w:sz w:val="22"/>
        </w:rPr>
        <w:t xml:space="preserve"> Mr. Pirzada Came to Dine,” </w:t>
      </w:r>
      <w:r w:rsidRPr="006A2063">
        <w:rPr>
          <w:color w:val="000000"/>
          <w:sz w:val="22"/>
        </w:rPr>
        <w:t xml:space="preserve"> “Inter</w:t>
      </w:r>
      <w:r>
        <w:rPr>
          <w:color w:val="000000"/>
          <w:sz w:val="22"/>
        </w:rPr>
        <w:t xml:space="preserve">preter of Maladies” </w:t>
      </w:r>
    </w:p>
    <w:p w:rsidR="00902E84" w:rsidRPr="00103E3C" w:rsidRDefault="00902E84" w:rsidP="00DE0B7A">
      <w:pPr>
        <w:pStyle w:val="MediumGrid21"/>
        <w:rPr>
          <w:i/>
          <w:iCs/>
          <w:sz w:val="22"/>
        </w:rPr>
      </w:pPr>
    </w:p>
    <w:p w:rsidR="00DE0B7A" w:rsidRDefault="00DE0B7A" w:rsidP="00DE0B7A">
      <w:pPr>
        <w:rPr>
          <w:sz w:val="22"/>
          <w:szCs w:val="22"/>
        </w:rPr>
      </w:pPr>
    </w:p>
    <w:p w:rsidR="00DE0B7A" w:rsidRPr="00CB6AF9" w:rsidRDefault="00DE0B7A" w:rsidP="0054212E">
      <w:pPr>
        <w:rPr>
          <w:sz w:val="22"/>
          <w:szCs w:val="22"/>
        </w:rPr>
      </w:pPr>
    </w:p>
    <w:p w:rsidR="0054212E" w:rsidRDefault="0054212E" w:rsidP="0054212E">
      <w:pPr>
        <w:rPr>
          <w:i/>
          <w:sz w:val="22"/>
          <w:szCs w:val="22"/>
        </w:rPr>
      </w:pPr>
    </w:p>
    <w:p w:rsidR="0054212E" w:rsidRDefault="0054212E" w:rsidP="0054212E">
      <w:pPr>
        <w:rPr>
          <w:i/>
          <w:sz w:val="22"/>
          <w:szCs w:val="22"/>
        </w:rPr>
      </w:pPr>
    </w:p>
    <w:p w:rsidR="0054212E" w:rsidRDefault="0054212E" w:rsidP="0054212E">
      <w:pPr>
        <w:rPr>
          <w:i/>
          <w:sz w:val="22"/>
          <w:szCs w:val="22"/>
        </w:rPr>
      </w:pPr>
    </w:p>
    <w:p w:rsidR="0054212E" w:rsidRPr="001D2666" w:rsidRDefault="0054212E" w:rsidP="0054212E">
      <w:pPr>
        <w:rPr>
          <w:i/>
          <w:sz w:val="22"/>
          <w:szCs w:val="22"/>
        </w:rPr>
      </w:pPr>
    </w:p>
    <w:p w:rsidR="0054212E" w:rsidRDefault="0054212E" w:rsidP="0054212E">
      <w:pPr>
        <w:rPr>
          <w:u w:val="single"/>
        </w:rPr>
      </w:pPr>
    </w:p>
    <w:p w:rsidR="0054212E" w:rsidRPr="00443346" w:rsidRDefault="0054212E" w:rsidP="00C839D3">
      <w:pPr>
        <w:rPr>
          <w:sz w:val="22"/>
          <w:szCs w:val="22"/>
        </w:rPr>
      </w:pPr>
    </w:p>
    <w:p w:rsidR="00C839D3" w:rsidRDefault="00C839D3" w:rsidP="00C839D3">
      <w:pPr>
        <w:rPr>
          <w:rFonts w:ascii="Garamond" w:hAnsi="Garamond"/>
          <w:b/>
          <w:sz w:val="24"/>
          <w:szCs w:val="24"/>
        </w:rPr>
      </w:pPr>
    </w:p>
    <w:p w:rsidR="00C839D3" w:rsidRDefault="00C839D3" w:rsidP="00C839D3">
      <w:pPr>
        <w:rPr>
          <w:rFonts w:ascii="Garamond" w:hAnsi="Garamond"/>
          <w:b/>
          <w:sz w:val="24"/>
          <w:szCs w:val="24"/>
        </w:rPr>
      </w:pPr>
    </w:p>
    <w:p w:rsidR="00C839D3" w:rsidRPr="00D1340A" w:rsidRDefault="00C839D3" w:rsidP="00C839D3">
      <w:pPr>
        <w:rPr>
          <w:sz w:val="22"/>
        </w:rPr>
      </w:pPr>
    </w:p>
    <w:p w:rsidR="00B33643" w:rsidRDefault="00B33643"/>
    <w:sectPr w:rsidR="00B33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44" w:rsidRDefault="00975544" w:rsidP="000B0DA2">
      <w:r>
        <w:separator/>
      </w:r>
    </w:p>
  </w:endnote>
  <w:endnote w:type="continuationSeparator" w:id="0">
    <w:p w:rsidR="00975544" w:rsidRDefault="00975544" w:rsidP="000B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A2" w:rsidRDefault="000B0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435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0DA2" w:rsidRDefault="000B0D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8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0DA2" w:rsidRDefault="000B0D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A2" w:rsidRDefault="000B0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44" w:rsidRDefault="00975544" w:rsidP="000B0DA2">
      <w:r>
        <w:separator/>
      </w:r>
    </w:p>
  </w:footnote>
  <w:footnote w:type="continuationSeparator" w:id="0">
    <w:p w:rsidR="00975544" w:rsidRDefault="00975544" w:rsidP="000B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A2" w:rsidRDefault="000B0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A2" w:rsidRDefault="000B0D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DA2" w:rsidRDefault="000B0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40099"/>
    <w:multiLevelType w:val="hybridMultilevel"/>
    <w:tmpl w:val="2A46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4616A"/>
    <w:multiLevelType w:val="hybridMultilevel"/>
    <w:tmpl w:val="3F0AD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3"/>
    <w:rsid w:val="000B0DA2"/>
    <w:rsid w:val="0054212E"/>
    <w:rsid w:val="007418FC"/>
    <w:rsid w:val="00902E84"/>
    <w:rsid w:val="00975544"/>
    <w:rsid w:val="00B33643"/>
    <w:rsid w:val="00C839D3"/>
    <w:rsid w:val="00DE0B7A"/>
    <w:rsid w:val="00F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AB2F5-AB8A-4681-94C9-83FBFD4F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B7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39D3"/>
    <w:rPr>
      <w:rFonts w:cs="Times New Roman"/>
      <w:i/>
    </w:rPr>
  </w:style>
  <w:style w:type="paragraph" w:styleId="NormalWeb">
    <w:name w:val="Normal (Web)"/>
    <w:basedOn w:val="Normal"/>
    <w:uiPriority w:val="99"/>
    <w:unhideWhenUsed/>
    <w:rsid w:val="00C839D3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0B7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ediumGrid21">
    <w:name w:val="Medium Grid 21"/>
    <w:uiPriority w:val="1"/>
    <w:qFormat/>
    <w:rsid w:val="00DE0B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B0D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DA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B0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DA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2014-08-25T12:52:00Z</dcterms:created>
  <dcterms:modified xsi:type="dcterms:W3CDTF">2014-08-25T12:52:00Z</dcterms:modified>
</cp:coreProperties>
</file>