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BB" w:rsidRPr="001054BB" w:rsidRDefault="001054BB" w:rsidP="001054BB">
      <w:pPr>
        <w:autoSpaceDE w:val="0"/>
        <w:autoSpaceDN w:val="0"/>
        <w:adjustRightInd w:val="0"/>
        <w:spacing w:after="0"/>
        <w:rPr>
          <w:b/>
          <w:bCs/>
          <w:color w:val="000000"/>
        </w:rPr>
      </w:pPr>
      <w:bookmarkStart w:id="0" w:name="_GoBack"/>
      <w:bookmarkEnd w:id="0"/>
      <w:r w:rsidRPr="001054BB">
        <w:rPr>
          <w:b/>
          <w:bCs/>
          <w:color w:val="000000"/>
        </w:rPr>
        <w:t>Comps Reading List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1054BB">
        <w:rPr>
          <w:b/>
          <w:bCs/>
          <w:color w:val="000000"/>
        </w:rPr>
        <w:t>Medieval Period: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i/>
          <w:iCs/>
          <w:color w:val="000000"/>
        </w:rPr>
        <w:t>Beowulf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Wanderer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i/>
          <w:iCs/>
          <w:color w:val="000000"/>
        </w:rPr>
        <w:t>Sir Gawain and the Green Knight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Julian of Norwich: </w:t>
      </w:r>
      <w:r w:rsidRPr="001054BB">
        <w:rPr>
          <w:i/>
          <w:iCs/>
          <w:color w:val="000000"/>
        </w:rPr>
        <w:t>A Book of Showings</w:t>
      </w:r>
      <w:r w:rsidRPr="001054BB">
        <w:rPr>
          <w:color w:val="000000"/>
        </w:rPr>
        <w:t xml:space="preserve"> (</w:t>
      </w:r>
      <w:r w:rsidRPr="001054BB">
        <w:rPr>
          <w:i/>
          <w:iCs/>
          <w:color w:val="000000"/>
        </w:rPr>
        <w:t>Revelations of Divine Love</w:t>
      </w:r>
      <w:r w:rsidRPr="001054BB">
        <w:rPr>
          <w:color w:val="000000"/>
        </w:rPr>
        <w:t xml:space="preserve">) Long </w:t>
      </w:r>
      <w:proofErr w:type="spellStart"/>
      <w:r w:rsidRPr="001054BB">
        <w:rPr>
          <w:color w:val="000000"/>
        </w:rPr>
        <w:t>Trxt</w:t>
      </w:r>
      <w:proofErr w:type="spellEnd"/>
      <w:r w:rsidRPr="001054BB">
        <w:rPr>
          <w:color w:val="000000"/>
        </w:rPr>
        <w:t xml:space="preserve"> Chapter 1-11, 25-28, 50-63, 83-86 (Modernized version by Elizabeth and A. C. Spearing in the Penguin edition recommended.)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Malory, </w:t>
      </w:r>
      <w:proofErr w:type="spellStart"/>
      <w:r w:rsidRPr="001054BB">
        <w:rPr>
          <w:i/>
          <w:iCs/>
          <w:color w:val="000000"/>
        </w:rPr>
        <w:t>Morte</w:t>
      </w:r>
      <w:proofErr w:type="spellEnd"/>
      <w:r w:rsidRPr="001054BB">
        <w:rPr>
          <w:i/>
          <w:iCs/>
          <w:color w:val="000000"/>
        </w:rPr>
        <w:t xml:space="preserve"> </w:t>
      </w:r>
      <w:proofErr w:type="spellStart"/>
      <w:r w:rsidRPr="001054BB">
        <w:rPr>
          <w:i/>
          <w:iCs/>
          <w:color w:val="000000"/>
        </w:rPr>
        <w:t>D</w:t>
      </w:r>
      <w:r w:rsidRPr="001054BB">
        <w:rPr>
          <w:rFonts w:ascii="Calibri" w:hAnsi="Calibri" w:cs="Calibri"/>
          <w:i/>
          <w:iCs/>
          <w:color w:val="000000"/>
        </w:rPr>
        <w:t>’</w:t>
      </w:r>
      <w:r w:rsidRPr="001054BB">
        <w:rPr>
          <w:i/>
          <w:iCs/>
          <w:color w:val="000000"/>
        </w:rPr>
        <w:t>Arthur</w:t>
      </w:r>
      <w:proofErr w:type="spellEnd"/>
      <w:r w:rsidRPr="001054BB">
        <w:rPr>
          <w:color w:val="000000"/>
        </w:rPr>
        <w:t xml:space="preserve">, </w:t>
      </w:r>
      <w:proofErr w:type="spellStart"/>
      <w:r w:rsidRPr="001054BB">
        <w:rPr>
          <w:color w:val="000000"/>
        </w:rPr>
        <w:t>Caxron</w:t>
      </w:r>
      <w:proofErr w:type="spellEnd"/>
      <w:r w:rsidRPr="001054BB">
        <w:rPr>
          <w:color w:val="000000"/>
        </w:rPr>
        <w:t xml:space="preserve"> Books XX and XXI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Chaucer, </w:t>
      </w:r>
      <w:r w:rsidRPr="001054BB">
        <w:rPr>
          <w:i/>
          <w:iCs/>
          <w:color w:val="000000"/>
        </w:rPr>
        <w:t>Troilus and Criseyde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1054BB">
        <w:rPr>
          <w:b/>
          <w:bCs/>
          <w:color w:val="000000"/>
        </w:rPr>
        <w:t>Renaissance and Seventeenth Century: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Lady Mary Wroth: </w:t>
      </w:r>
      <w:proofErr w:type="spellStart"/>
      <w:r w:rsidRPr="001054BB">
        <w:rPr>
          <w:i/>
          <w:iCs/>
          <w:color w:val="000000"/>
        </w:rPr>
        <w:t>Pamphilia</w:t>
      </w:r>
      <w:proofErr w:type="spellEnd"/>
      <w:r w:rsidRPr="001054BB">
        <w:rPr>
          <w:i/>
          <w:iCs/>
          <w:color w:val="000000"/>
        </w:rPr>
        <w:t xml:space="preserve"> to </w:t>
      </w:r>
      <w:proofErr w:type="spellStart"/>
      <w:r w:rsidRPr="001054BB">
        <w:rPr>
          <w:i/>
          <w:iCs/>
          <w:color w:val="000000"/>
        </w:rPr>
        <w:t>Amphilanthus</w:t>
      </w:r>
      <w:proofErr w:type="spellEnd"/>
      <w:r w:rsidRPr="001054BB">
        <w:rPr>
          <w:color w:val="000000"/>
        </w:rPr>
        <w:t xml:space="preserve"> 1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When night</w:t>
      </w:r>
      <w:r w:rsidRPr="001054BB">
        <w:rPr>
          <w:rFonts w:ascii="Calibri" w:hAnsi="Calibri" w:cs="Calibri"/>
          <w:color w:val="000000"/>
        </w:rPr>
        <w:t>’</w:t>
      </w:r>
      <w:r w:rsidRPr="001054BB">
        <w:rPr>
          <w:color w:val="000000"/>
        </w:rPr>
        <w:t>s black mantle could most darkness prove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>), 16 (Am I thus conquered? Have I lost the powers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), 39 (Take heed </w:t>
      </w:r>
      <w:proofErr w:type="spellStart"/>
      <w:r w:rsidRPr="001054BB">
        <w:rPr>
          <w:color w:val="000000"/>
        </w:rPr>
        <w:t>mineyes</w:t>
      </w:r>
      <w:proofErr w:type="spellEnd"/>
      <w:r w:rsidRPr="001054BB">
        <w:rPr>
          <w:color w:val="000000"/>
        </w:rPr>
        <w:t>, how you your looks do cast), 40 (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False hope which feed but to destroy, and spill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>), 68 (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My pain still smothered in my grieved breast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>), 77 (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In this strange labyrinth how shall I turn?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>), 103 (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My muse now happy, lay thyself to rest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>)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Christopher Marlowe, </w:t>
      </w:r>
      <w:r w:rsidRPr="001054BB">
        <w:rPr>
          <w:i/>
          <w:iCs/>
          <w:color w:val="000000"/>
        </w:rPr>
        <w:t>Dr. Faustus</w:t>
      </w:r>
      <w:r w:rsidRPr="001054BB">
        <w:rPr>
          <w:color w:val="000000"/>
        </w:rPr>
        <w:t xml:space="preserve"> (</w:t>
      </w:r>
      <w:proofErr w:type="spellStart"/>
      <w:r w:rsidRPr="001054BB">
        <w:rPr>
          <w:color w:val="000000"/>
        </w:rPr>
        <w:t>Bevington</w:t>
      </w:r>
      <w:proofErr w:type="spellEnd"/>
      <w:r w:rsidRPr="001054BB">
        <w:rPr>
          <w:color w:val="000000"/>
        </w:rPr>
        <w:t xml:space="preserve"> and Rasmussen edition), </w:t>
      </w:r>
      <w:r w:rsidRPr="001054BB">
        <w:rPr>
          <w:i/>
          <w:iCs/>
          <w:color w:val="000000"/>
        </w:rPr>
        <w:t>K</w:t>
      </w:r>
      <w:r w:rsidRPr="001054BB">
        <w:rPr>
          <w:color w:val="000000"/>
        </w:rPr>
        <w:t xml:space="preserve"> 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William Shakespeare, </w:t>
      </w:r>
      <w:r w:rsidRPr="001054BB">
        <w:rPr>
          <w:i/>
          <w:iCs/>
          <w:color w:val="000000"/>
        </w:rPr>
        <w:t>Hamlet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John Donne, </w:t>
      </w:r>
      <w:r w:rsidRPr="001054BB">
        <w:rPr>
          <w:i/>
          <w:iCs/>
          <w:color w:val="000000"/>
        </w:rPr>
        <w:t>Holy Sonnets</w:t>
      </w:r>
      <w:r w:rsidRPr="001054BB">
        <w:rPr>
          <w:color w:val="000000"/>
        </w:rPr>
        <w:t xml:space="preserve"> 1 (Thou hast made me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>), 5 (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I am a little world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>), 14 (Batter my heart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>), 18 (Show me dear Christ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>)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John Milton, </w:t>
      </w:r>
      <w:r w:rsidRPr="001054BB">
        <w:rPr>
          <w:i/>
          <w:iCs/>
          <w:color w:val="000000"/>
        </w:rPr>
        <w:t>Paradise Lost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1054BB">
        <w:rPr>
          <w:b/>
          <w:bCs/>
          <w:color w:val="000000"/>
        </w:rPr>
        <w:t>Restoration and Eighteenth Century: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John Dryden,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 xml:space="preserve">Absalom and </w:t>
      </w:r>
      <w:proofErr w:type="spellStart"/>
      <w:r w:rsidRPr="001054BB">
        <w:rPr>
          <w:color w:val="000000"/>
        </w:rPr>
        <w:t>Achitophel</w:t>
      </w:r>
      <w:proofErr w:type="spellEnd"/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Alexander Pope, </w:t>
      </w:r>
      <w:r w:rsidRPr="001054BB">
        <w:rPr>
          <w:i/>
          <w:iCs/>
          <w:color w:val="000000"/>
        </w:rPr>
        <w:t>The Rape of the Lock</w:t>
      </w:r>
      <w:r w:rsidRPr="001054BB">
        <w:rPr>
          <w:color w:val="000000"/>
        </w:rPr>
        <w:t xml:space="preserve"> 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Jonathan Swift,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A Modest Proposal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Samuel Johnson, </w:t>
      </w:r>
      <w:proofErr w:type="spellStart"/>
      <w:r w:rsidRPr="001054BB">
        <w:rPr>
          <w:i/>
          <w:iCs/>
          <w:color w:val="000000"/>
        </w:rPr>
        <w:t>Rasselas</w:t>
      </w:r>
      <w:proofErr w:type="spellEnd"/>
      <w:r w:rsidRPr="001054BB">
        <w:rPr>
          <w:color w:val="000000"/>
        </w:rPr>
        <w:t xml:space="preserve"> 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b/>
          <w:bCs/>
          <w:color w:val="000000"/>
        </w:rPr>
        <w:t>Nineteenth-Century British:</w:t>
      </w:r>
      <w:r w:rsidRPr="001054BB">
        <w:rPr>
          <w:color w:val="000000"/>
        </w:rPr>
        <w:t xml:space="preserve"> 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William Wordsworth, </w:t>
      </w:r>
      <w:r w:rsidRPr="001054BB">
        <w:rPr>
          <w:rFonts w:ascii="Calibri" w:hAnsi="Calibri" w:cs="Calibri"/>
          <w:color w:val="000000"/>
        </w:rPr>
        <w:t>“</w:t>
      </w:r>
      <w:proofErr w:type="spellStart"/>
      <w:r w:rsidRPr="001054BB">
        <w:rPr>
          <w:color w:val="000000"/>
        </w:rPr>
        <w:t>Tintern</w:t>
      </w:r>
      <w:proofErr w:type="spellEnd"/>
      <w:r w:rsidRPr="001054BB">
        <w:rPr>
          <w:color w:val="000000"/>
        </w:rPr>
        <w:t xml:space="preserve"> Abbey,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Ode: Intimations of Immortality,</w:t>
      </w:r>
      <w:r w:rsidRPr="001054BB">
        <w:rPr>
          <w:rFonts w:ascii="Arial" w:hAnsi="Arial" w:cs="Arial"/>
          <w:color w:val="000000"/>
        </w:rPr>
        <w:t>2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Resolution and Independence,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Elegiac Stanzas,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i/>
          <w:iCs/>
          <w:color w:val="000000"/>
        </w:rPr>
        <w:t>Michael</w:t>
      </w:r>
      <w:r w:rsidRPr="001054BB">
        <w:rPr>
          <w:color w:val="000000"/>
        </w:rPr>
        <w:t xml:space="preserve">, </w:t>
      </w:r>
      <w:r w:rsidRPr="001054BB">
        <w:rPr>
          <w:i/>
          <w:iCs/>
          <w:color w:val="000000"/>
        </w:rPr>
        <w:t xml:space="preserve">The Prelude </w:t>
      </w:r>
      <w:r w:rsidRPr="001054BB">
        <w:rPr>
          <w:color w:val="000000"/>
        </w:rPr>
        <w:t xml:space="preserve">I-II (1805 edition), Preface to the Second Edition of </w:t>
      </w:r>
      <w:r w:rsidRPr="001054BB">
        <w:rPr>
          <w:i/>
          <w:iCs/>
          <w:color w:val="000000"/>
        </w:rPr>
        <w:t>Lyrical Ballads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S. T. Coleridge, </w:t>
      </w:r>
      <w:r w:rsidRPr="001054BB">
        <w:rPr>
          <w:i/>
          <w:iCs/>
          <w:color w:val="000000"/>
        </w:rPr>
        <w:t>The Rime of the Ancient Mariner</w:t>
      </w:r>
      <w:r w:rsidRPr="001054BB">
        <w:rPr>
          <w:color w:val="000000"/>
        </w:rPr>
        <w:t xml:space="preserve">, </w:t>
      </w:r>
      <w:proofErr w:type="spellStart"/>
      <w:r w:rsidRPr="001054BB">
        <w:rPr>
          <w:i/>
          <w:iCs/>
          <w:color w:val="000000"/>
        </w:rPr>
        <w:t>Christabel</w:t>
      </w:r>
      <w:proofErr w:type="spellEnd"/>
      <w:r w:rsidRPr="001054BB">
        <w:rPr>
          <w:color w:val="000000"/>
        </w:rPr>
        <w:t xml:space="preserve">, </w:t>
      </w:r>
      <w:r w:rsidRPr="001054BB">
        <w:rPr>
          <w:rFonts w:ascii="Calibri" w:hAnsi="Calibri" w:cs="Calibri"/>
          <w:color w:val="000000"/>
        </w:rPr>
        <w:t>“</w:t>
      </w:r>
      <w:proofErr w:type="spellStart"/>
      <w:r w:rsidRPr="001054BB">
        <w:rPr>
          <w:color w:val="000000"/>
        </w:rPr>
        <w:t>Kubla</w:t>
      </w:r>
      <w:proofErr w:type="spellEnd"/>
      <w:r w:rsidRPr="001054BB">
        <w:rPr>
          <w:color w:val="000000"/>
        </w:rPr>
        <w:t xml:space="preserve">  Kahn,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Frost at Midnight,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This Lime Tree Bower My Prison,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Dejection: An Ode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Jane Austen, </w:t>
      </w:r>
      <w:r w:rsidRPr="001054BB">
        <w:rPr>
          <w:i/>
          <w:iCs/>
          <w:color w:val="000000"/>
        </w:rPr>
        <w:t>Pride and Prejudice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lastRenderedPageBreak/>
        <w:t xml:space="preserve">Lord Tennyson,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 xml:space="preserve">The Lady of </w:t>
      </w:r>
      <w:proofErr w:type="spellStart"/>
      <w:r w:rsidRPr="001054BB">
        <w:rPr>
          <w:color w:val="000000"/>
        </w:rPr>
        <w:t>Shalott</w:t>
      </w:r>
      <w:proofErr w:type="spellEnd"/>
      <w:r w:rsidRPr="001054BB">
        <w:rPr>
          <w:color w:val="000000"/>
        </w:rPr>
        <w:t>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 xml:space="preserve">The </w:t>
      </w:r>
      <w:proofErr w:type="spellStart"/>
      <w:r w:rsidRPr="001054BB">
        <w:rPr>
          <w:color w:val="000000"/>
        </w:rPr>
        <w:t>Lotos</w:t>
      </w:r>
      <w:proofErr w:type="spellEnd"/>
      <w:r w:rsidRPr="001054BB">
        <w:rPr>
          <w:color w:val="000000"/>
        </w:rPr>
        <w:t>-Eaters,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Ulysses,</w:t>
      </w:r>
      <w:r w:rsidRPr="001054BB">
        <w:rPr>
          <w:rFonts w:ascii="Calibri" w:hAnsi="Calibri" w:cs="Calibri"/>
          <w:color w:val="000000"/>
        </w:rPr>
        <w:t xml:space="preserve"> 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proofErr w:type="spellStart"/>
      <w:r w:rsidRPr="001054BB">
        <w:rPr>
          <w:color w:val="000000"/>
        </w:rPr>
        <w:t>Tithonus</w:t>
      </w:r>
      <w:proofErr w:type="spellEnd"/>
      <w:r w:rsidRPr="001054BB">
        <w:rPr>
          <w:color w:val="000000"/>
        </w:rPr>
        <w:t>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Locksley Hall,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Charles Dickens, </w:t>
      </w:r>
      <w:r w:rsidRPr="001054BB">
        <w:rPr>
          <w:i/>
          <w:iCs/>
          <w:color w:val="000000"/>
        </w:rPr>
        <w:t>Great Expectations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1054BB">
        <w:rPr>
          <w:b/>
          <w:bCs/>
          <w:color w:val="000000"/>
        </w:rPr>
        <w:t>Twentieth-Century British/Postcolonial: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W. B. Yeats,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Stolen Child,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 xml:space="preserve">The Lake </w:t>
      </w:r>
      <w:proofErr w:type="spellStart"/>
      <w:r w:rsidRPr="001054BB">
        <w:rPr>
          <w:color w:val="000000"/>
        </w:rPr>
        <w:t>Isele</w:t>
      </w:r>
      <w:proofErr w:type="spellEnd"/>
      <w:r w:rsidRPr="001054BB">
        <w:rPr>
          <w:color w:val="000000"/>
        </w:rPr>
        <w:t xml:space="preserve"> of </w:t>
      </w:r>
      <w:proofErr w:type="spellStart"/>
      <w:r w:rsidRPr="001054BB">
        <w:rPr>
          <w:color w:val="000000"/>
        </w:rPr>
        <w:t>Innisfree</w:t>
      </w:r>
      <w:proofErr w:type="spellEnd"/>
      <w:r w:rsidRPr="001054BB">
        <w:rPr>
          <w:color w:val="000000"/>
        </w:rPr>
        <w:t>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Adam</w:t>
      </w:r>
      <w:r w:rsidRPr="001054BB">
        <w:rPr>
          <w:rFonts w:ascii="Calibri" w:hAnsi="Calibri" w:cs="Calibri"/>
          <w:color w:val="000000"/>
        </w:rPr>
        <w:t>’</w:t>
      </w:r>
      <w:r w:rsidRPr="001054BB">
        <w:rPr>
          <w:color w:val="000000"/>
        </w:rPr>
        <w:t>s Curse,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September 1913,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 xml:space="preserve">The Wild Swans at </w:t>
      </w:r>
      <w:proofErr w:type="spellStart"/>
      <w:r w:rsidRPr="001054BB">
        <w:rPr>
          <w:color w:val="000000"/>
        </w:rPr>
        <w:t>Coole</w:t>
      </w:r>
      <w:proofErr w:type="spellEnd"/>
      <w:r w:rsidRPr="001054BB">
        <w:rPr>
          <w:color w:val="000000"/>
        </w:rPr>
        <w:t>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Easter 1916,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Second Coming,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sailing to Byzantium,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Leda and the Swan,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Among School Children,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Lapis Lazuli,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Circus Animals</w:t>
      </w:r>
      <w:r w:rsidRPr="001054BB">
        <w:rPr>
          <w:rFonts w:ascii="Calibri" w:hAnsi="Calibri" w:cs="Calibri"/>
          <w:color w:val="000000"/>
        </w:rPr>
        <w:t>’</w:t>
      </w:r>
      <w:r w:rsidRPr="001054BB">
        <w:rPr>
          <w:color w:val="000000"/>
        </w:rPr>
        <w:t xml:space="preserve"> Desertion,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 xml:space="preserve">Under Ben </w:t>
      </w:r>
      <w:proofErr w:type="spellStart"/>
      <w:r w:rsidRPr="001054BB">
        <w:rPr>
          <w:color w:val="000000"/>
        </w:rPr>
        <w:t>Bulben</w:t>
      </w:r>
      <w:proofErr w:type="spellEnd"/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W. H. Auden,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Lullaby,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Spain,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proofErr w:type="spellStart"/>
      <w:r w:rsidRPr="001054BB">
        <w:rPr>
          <w:color w:val="000000"/>
        </w:rPr>
        <w:t>Musee</w:t>
      </w:r>
      <w:proofErr w:type="spellEnd"/>
      <w:r w:rsidRPr="001054BB">
        <w:rPr>
          <w:color w:val="000000"/>
        </w:rPr>
        <w:t xml:space="preserve"> des Beaux Arts,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In Memory of W. B. Yeats,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In Praise of Limestone,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Shield of Achilles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Seamus Heaney,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Digging,</w:t>
      </w:r>
      <w:r w:rsidRPr="001054BB">
        <w:rPr>
          <w:rFonts w:ascii="Calibri" w:hAnsi="Calibri" w:cs="Calibri"/>
          <w:color w:val="000000"/>
        </w:rPr>
        <w:t xml:space="preserve"> 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Punishment,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Strand at Lough Beg,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Station Island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James Joyce, </w:t>
      </w:r>
      <w:r w:rsidRPr="001054BB">
        <w:rPr>
          <w:rFonts w:ascii="Calibri" w:hAnsi="Calibri" w:cs="Calibri"/>
          <w:color w:val="000000"/>
        </w:rPr>
        <w:t>“</w:t>
      </w:r>
      <w:proofErr w:type="spellStart"/>
      <w:r w:rsidRPr="001054BB">
        <w:rPr>
          <w:color w:val="000000"/>
        </w:rPr>
        <w:t>Araby</w:t>
      </w:r>
      <w:proofErr w:type="spellEnd"/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and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Dead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Virginia Woolf, </w:t>
      </w:r>
      <w:r w:rsidRPr="001054BB">
        <w:rPr>
          <w:i/>
          <w:iCs/>
          <w:color w:val="000000"/>
        </w:rPr>
        <w:t>Mrs. Dalloway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proofErr w:type="spellStart"/>
      <w:r w:rsidRPr="001054BB">
        <w:rPr>
          <w:color w:val="000000"/>
        </w:rPr>
        <w:t>Wole</w:t>
      </w:r>
      <w:proofErr w:type="spellEnd"/>
      <w:r w:rsidRPr="001054BB">
        <w:rPr>
          <w:color w:val="000000"/>
        </w:rPr>
        <w:t xml:space="preserve"> Soyinka, </w:t>
      </w:r>
      <w:r w:rsidRPr="001054BB">
        <w:rPr>
          <w:i/>
          <w:iCs/>
          <w:color w:val="000000"/>
        </w:rPr>
        <w:t>Death and the Horseman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1054BB">
        <w:rPr>
          <w:b/>
          <w:bCs/>
          <w:color w:val="000000"/>
        </w:rPr>
        <w:t>American Literature Prior to 1860: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Anne Bradstreet,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To My Dear and Loving Husband,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Before the Birth of One of Her Children,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In Memory of My Dear Grandchild Elizabeth Bradstreet,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In Memory of My Dear Grandchild Anne Bradstreet,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On My Dear Grandchild Simon Bradstreet,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Prologue,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Author to Her Book,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Contemplations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proofErr w:type="spellStart"/>
      <w:r w:rsidRPr="001054BB">
        <w:rPr>
          <w:color w:val="000000"/>
        </w:rPr>
        <w:t>Phillis</w:t>
      </w:r>
      <w:proofErr w:type="spellEnd"/>
      <w:r w:rsidRPr="001054BB">
        <w:rPr>
          <w:color w:val="000000"/>
        </w:rPr>
        <w:t xml:space="preserve"> Wheatley,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On Being Brought from Africa to America,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To His Excellency General Washington,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‘</w:t>
      </w:r>
      <w:r w:rsidRPr="001054BB">
        <w:rPr>
          <w:color w:val="000000"/>
        </w:rPr>
        <w:t>To the University of Cambridge, in New England,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To the Right Honorable William, Earl of Dartmouth,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On the Death of the Rev. Mr. George Whitefield,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Letter to Reverend Samson </w:t>
      </w:r>
      <w:proofErr w:type="spellStart"/>
      <w:r w:rsidRPr="001054BB">
        <w:rPr>
          <w:color w:val="000000"/>
        </w:rPr>
        <w:t>Occom</w:t>
      </w:r>
      <w:proofErr w:type="spellEnd"/>
      <w:r w:rsidRPr="001054BB">
        <w:rPr>
          <w:color w:val="000000"/>
        </w:rPr>
        <w:t xml:space="preserve"> (Feb. 11, 1774)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James </w:t>
      </w:r>
      <w:proofErr w:type="spellStart"/>
      <w:r w:rsidRPr="001054BB">
        <w:rPr>
          <w:color w:val="000000"/>
        </w:rPr>
        <w:t>Fenimore</w:t>
      </w:r>
      <w:proofErr w:type="spellEnd"/>
      <w:r w:rsidRPr="001054BB">
        <w:rPr>
          <w:color w:val="000000"/>
        </w:rPr>
        <w:t xml:space="preserve"> Cooper, </w:t>
      </w:r>
      <w:r w:rsidRPr="001054BB">
        <w:rPr>
          <w:i/>
          <w:iCs/>
          <w:color w:val="000000"/>
        </w:rPr>
        <w:t>The Pioneers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Henry David Thoreau, From </w:t>
      </w:r>
      <w:r w:rsidRPr="001054BB">
        <w:rPr>
          <w:i/>
          <w:iCs/>
          <w:color w:val="000000"/>
        </w:rPr>
        <w:t>Walden</w:t>
      </w:r>
      <w:r w:rsidRPr="001054BB">
        <w:rPr>
          <w:color w:val="000000"/>
        </w:rPr>
        <w:t xml:space="preserve">: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Economy,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Where I Lived and What I Lived For,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Higher Laws,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Spring,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Conclusion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Nathaniel Hawthorne,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Young Goodman Brown,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 xml:space="preserve">My Kinsman Major </w:t>
      </w:r>
      <w:proofErr w:type="spellStart"/>
      <w:r w:rsidRPr="001054BB">
        <w:rPr>
          <w:color w:val="000000"/>
        </w:rPr>
        <w:t>Molineux</w:t>
      </w:r>
      <w:proofErr w:type="spellEnd"/>
      <w:r w:rsidRPr="001054BB">
        <w:rPr>
          <w:color w:val="000000"/>
        </w:rPr>
        <w:t>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Minister</w:t>
      </w:r>
      <w:r w:rsidRPr="001054BB">
        <w:rPr>
          <w:rFonts w:ascii="Calibri" w:hAnsi="Calibri" w:cs="Calibri"/>
          <w:color w:val="000000"/>
        </w:rPr>
        <w:t>’</w:t>
      </w:r>
      <w:r w:rsidRPr="001054BB">
        <w:rPr>
          <w:color w:val="000000"/>
        </w:rPr>
        <w:t>s Back Veil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Frederick Douglass, </w:t>
      </w:r>
      <w:r w:rsidRPr="001054BB">
        <w:rPr>
          <w:i/>
          <w:iCs/>
          <w:color w:val="000000"/>
        </w:rPr>
        <w:t>Narrative of the Lie of Frederick Douglass, an American Slave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Harriet Beecher Stowe, </w:t>
      </w:r>
      <w:r w:rsidRPr="001054BB">
        <w:rPr>
          <w:i/>
          <w:iCs/>
          <w:color w:val="000000"/>
        </w:rPr>
        <w:t>Uncle Tom</w:t>
      </w:r>
      <w:r w:rsidRPr="001054BB">
        <w:rPr>
          <w:rFonts w:ascii="Calibri" w:hAnsi="Calibri" w:cs="Calibri"/>
          <w:i/>
          <w:iCs/>
          <w:color w:val="000000"/>
        </w:rPr>
        <w:t>’</w:t>
      </w:r>
      <w:r w:rsidRPr="001054BB">
        <w:rPr>
          <w:i/>
          <w:iCs/>
          <w:color w:val="000000"/>
        </w:rPr>
        <w:t>s Cabin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1054BB">
        <w:rPr>
          <w:b/>
          <w:bCs/>
          <w:color w:val="000000"/>
        </w:rPr>
        <w:t>American Literature 1860 to Present: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Mark Twain, </w:t>
      </w:r>
      <w:r w:rsidRPr="001054BB">
        <w:rPr>
          <w:i/>
          <w:iCs/>
          <w:color w:val="000000"/>
        </w:rPr>
        <w:t>Adventures of Huckleberry Finn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Robert Frost,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After Apple-Picking,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Home Burial,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Birches,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Design,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Desert Places,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Stopping by Woods on a Snowy Evening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lastRenderedPageBreak/>
        <w:t xml:space="preserve">William Faulkner, </w:t>
      </w:r>
      <w:r w:rsidRPr="001054BB">
        <w:rPr>
          <w:i/>
          <w:iCs/>
          <w:color w:val="000000"/>
        </w:rPr>
        <w:t>The Sound and the Fury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Elizabeth Bishop,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Fish,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Questions of Travel,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The Armadillo,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In the Waiting Room,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Crusoe in England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054BB">
        <w:rPr>
          <w:color w:val="000000"/>
        </w:rPr>
        <w:t xml:space="preserve">Richard Wright, From </w:t>
      </w:r>
      <w:r w:rsidRPr="001054BB">
        <w:rPr>
          <w:i/>
          <w:iCs/>
          <w:color w:val="000000"/>
        </w:rPr>
        <w:t>Uncle Tom</w:t>
      </w:r>
      <w:r w:rsidRPr="001054BB">
        <w:rPr>
          <w:rFonts w:ascii="Calibri" w:hAnsi="Calibri" w:cs="Calibri"/>
          <w:i/>
          <w:iCs/>
          <w:color w:val="000000"/>
        </w:rPr>
        <w:t>’</w:t>
      </w:r>
      <w:r w:rsidRPr="001054BB">
        <w:rPr>
          <w:i/>
          <w:iCs/>
          <w:color w:val="000000"/>
        </w:rPr>
        <w:t>s Children</w:t>
      </w:r>
      <w:r w:rsidRPr="001054BB">
        <w:rPr>
          <w:color w:val="000000"/>
        </w:rPr>
        <w:t xml:space="preserve">: </w:t>
      </w:r>
      <w:r w:rsidRPr="001054BB">
        <w:rPr>
          <w:rFonts w:ascii="Calibri" w:hAnsi="Calibri" w:cs="Calibri"/>
          <w:color w:val="000000"/>
        </w:rPr>
        <w:t xml:space="preserve"> “</w:t>
      </w:r>
      <w:r w:rsidRPr="001054BB">
        <w:rPr>
          <w:color w:val="000000"/>
        </w:rPr>
        <w:t>The Ethics of Living Jim Crow</w:t>
      </w:r>
      <w:r w:rsidRPr="001054BB">
        <w:rPr>
          <w:rFonts w:ascii="Calibri" w:hAnsi="Calibri" w:cs="Calibri"/>
          <w:color w:val="000000"/>
        </w:rPr>
        <w:t>”</w:t>
      </w:r>
      <w:r w:rsidRPr="001054BB">
        <w:rPr>
          <w:color w:val="000000"/>
        </w:rPr>
        <w:t xml:space="preserve"> and </w:t>
      </w:r>
      <w:r w:rsidRPr="001054BB">
        <w:rPr>
          <w:rFonts w:ascii="Calibri" w:hAnsi="Calibri" w:cs="Calibri"/>
          <w:color w:val="000000"/>
        </w:rPr>
        <w:t>“</w:t>
      </w:r>
      <w:r w:rsidRPr="001054BB">
        <w:rPr>
          <w:color w:val="000000"/>
        </w:rPr>
        <w:t>Long Black Song</w:t>
      </w:r>
      <w:r w:rsidRPr="001054BB">
        <w:rPr>
          <w:rFonts w:ascii="Calibri" w:hAnsi="Calibri" w:cs="Calibri"/>
          <w:color w:val="000000"/>
        </w:rPr>
        <w:t>”</w:t>
      </w:r>
    </w:p>
    <w:p w:rsidR="001054BB" w:rsidRPr="001054BB" w:rsidRDefault="001054BB" w:rsidP="001054BB">
      <w:pPr>
        <w:autoSpaceDE w:val="0"/>
        <w:autoSpaceDN w:val="0"/>
        <w:adjustRightInd w:val="0"/>
        <w:spacing w:before="100" w:after="100"/>
        <w:rPr>
          <w:i/>
          <w:iCs/>
          <w:color w:val="000000"/>
        </w:rPr>
      </w:pPr>
      <w:r w:rsidRPr="001054BB">
        <w:rPr>
          <w:color w:val="000000"/>
        </w:rPr>
        <w:t xml:space="preserve">N. Scott  </w:t>
      </w:r>
      <w:proofErr w:type="spellStart"/>
      <w:r w:rsidRPr="001054BB">
        <w:rPr>
          <w:color w:val="000000"/>
        </w:rPr>
        <w:t>Momaday</w:t>
      </w:r>
      <w:proofErr w:type="spellEnd"/>
      <w:r w:rsidRPr="001054BB">
        <w:rPr>
          <w:color w:val="000000"/>
        </w:rPr>
        <w:t xml:space="preserve">, </w:t>
      </w:r>
      <w:r w:rsidRPr="001054BB">
        <w:rPr>
          <w:i/>
          <w:iCs/>
          <w:color w:val="000000"/>
        </w:rPr>
        <w:t>The Way to Rainy Mountain</w:t>
      </w:r>
    </w:p>
    <w:p w:rsidR="0017223A" w:rsidRDefault="001054BB" w:rsidP="001054BB">
      <w:r w:rsidRPr="001054BB">
        <w:rPr>
          <w:color w:val="000000"/>
        </w:rPr>
        <w:t xml:space="preserve">Octavia Butler, </w:t>
      </w:r>
      <w:r w:rsidRPr="001054BB">
        <w:rPr>
          <w:i/>
          <w:iCs/>
          <w:color w:val="000000"/>
        </w:rPr>
        <w:t>Kindred</w:t>
      </w:r>
    </w:p>
    <w:sectPr w:rsidR="0017223A" w:rsidSect="0017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054BB"/>
    <w:rsid w:val="001054BB"/>
    <w:rsid w:val="0017223A"/>
    <w:rsid w:val="007D7ECF"/>
    <w:rsid w:val="0093373D"/>
    <w:rsid w:val="00AA1B7B"/>
    <w:rsid w:val="00C8448B"/>
    <w:rsid w:val="00E0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2013-08-27T13:05:00Z</dcterms:created>
  <dcterms:modified xsi:type="dcterms:W3CDTF">2013-08-27T13:05:00Z</dcterms:modified>
</cp:coreProperties>
</file>